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5AE" w:rsidRDefault="006235AE"/>
    <w:p w:rsidR="008376A5" w:rsidRPr="00E564E2" w:rsidRDefault="008376A5" w:rsidP="008376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caption</w:t>
      </w:r>
    </w:p>
    <w:p w:rsidR="008376A5" w:rsidRPr="00E564E2" w:rsidRDefault="008376A5" w:rsidP="008376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/>
          <w:sz w:val="24"/>
          <w:szCs w:val="24"/>
        </w:rPr>
        <w:t>Figure S1. Single-cell sequencing indicated CBX1 gene expression in HCC tissue. Cancer-associated fibroblasts (CAF).</w:t>
      </w:r>
    </w:p>
    <w:p w:rsidR="008376A5" w:rsidRPr="00E564E2" w:rsidRDefault="008376A5" w:rsidP="008376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/>
          <w:sz w:val="24"/>
          <w:szCs w:val="24"/>
        </w:rPr>
        <w:t>Figure S2. CBX1 expression in liver tissue from the HPA dataset.</w:t>
      </w:r>
    </w:p>
    <w:p w:rsidR="008376A5" w:rsidRPr="00E564E2" w:rsidRDefault="008376A5" w:rsidP="008376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/>
          <w:sz w:val="24"/>
          <w:szCs w:val="24"/>
        </w:rPr>
        <w:t>Figure S3. Gene Set Enrichment Analysis (GSEA) Revealing Activation of PI3K/AKT Pathway</w:t>
      </w:r>
    </w:p>
    <w:p w:rsidR="008376A5" w:rsidRPr="00E564E2" w:rsidRDefault="008376A5" w:rsidP="008376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/>
          <w:sz w:val="24"/>
          <w:szCs w:val="24"/>
        </w:rPr>
        <w:t>Figure S4. Validation of Gene Knockout or Overexpression in HCC Cell Lines. (A) Snail gene knockout in HCCLM3 cell line. (B) Snail gene overexpression in MHCC97L cell line. (C) IGF-1R gene knockout in MHCC97L cell line. (D) IGF-1R gene overexpression in HCCLM3 cell line.</w:t>
      </w:r>
    </w:p>
    <w:p w:rsidR="008376A5" w:rsidRPr="00E564E2" w:rsidRDefault="008376A5" w:rsidP="008376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/>
          <w:sz w:val="24"/>
          <w:szCs w:val="24"/>
        </w:rPr>
        <w:t>Figure S5. IGF1 expression in CBX1 knockout or overexpression HCC cells. (A/B) RT-PCR method for detecting the expression of IGF1 in HCC cells. (C/D) ELISA method for detecting the expression of IGF1 in the supernatant of cultured HCC cells.</w:t>
      </w:r>
    </w:p>
    <w:p w:rsidR="008376A5" w:rsidRPr="00E564E2" w:rsidRDefault="008376A5" w:rsidP="008376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/>
          <w:sz w:val="24"/>
          <w:szCs w:val="24"/>
        </w:rPr>
        <w:t>Figure S6. Simplified diagram of the present study.</w:t>
      </w:r>
    </w:p>
    <w:p w:rsidR="008376A5" w:rsidRPr="00E564E2" w:rsidRDefault="008376A5" w:rsidP="008376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/>
          <w:sz w:val="24"/>
          <w:szCs w:val="24"/>
        </w:rPr>
        <w:t xml:space="preserve">Figure </w:t>
      </w:r>
      <w:r w:rsidRPr="00E564E2">
        <w:rPr>
          <w:rFonts w:ascii="Times New Roman" w:hAnsi="Times New Roman" w:cs="Times New Roman" w:hint="eastAsia"/>
          <w:sz w:val="24"/>
          <w:szCs w:val="24"/>
        </w:rPr>
        <w:t>S7</w:t>
      </w:r>
      <w:r w:rsidRPr="00E564E2">
        <w:rPr>
          <w:rFonts w:ascii="Times New Roman" w:hAnsi="Times New Roman" w:cs="Times New Roman"/>
          <w:sz w:val="24"/>
          <w:szCs w:val="24"/>
        </w:rPr>
        <w:t>: In Vitro</w:t>
      </w:r>
      <w:r w:rsidRPr="00E564E2">
        <w:rPr>
          <w:rFonts w:ascii="Times New Roman" w:hAnsi="Times New Roman" w:cs="Times New Roman" w:hint="eastAsia"/>
          <w:sz w:val="24"/>
          <w:szCs w:val="24"/>
        </w:rPr>
        <w:t xml:space="preserve"> and In Vivo</w:t>
      </w:r>
      <w:r w:rsidRPr="00E564E2">
        <w:rPr>
          <w:rFonts w:ascii="Times New Roman" w:hAnsi="Times New Roman" w:cs="Times New Roman"/>
          <w:sz w:val="24"/>
          <w:szCs w:val="24"/>
        </w:rPr>
        <w:t xml:space="preserve"> Impact of CBX1 on HCC Progression. (A) CBX1 knockout validation in</w:t>
      </w:r>
      <w:r w:rsidRPr="00E564E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564E2">
        <w:rPr>
          <w:rFonts w:ascii="Times New Roman" w:hAnsi="Times New Roman" w:cs="Times New Roman"/>
          <w:sz w:val="24"/>
          <w:szCs w:val="24"/>
        </w:rPr>
        <w:t>MHCC97H</w:t>
      </w:r>
      <w:r w:rsidRPr="00E564E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564E2">
        <w:rPr>
          <w:rFonts w:ascii="Times New Roman" w:hAnsi="Times New Roman" w:cs="Times New Roman"/>
          <w:sz w:val="24"/>
          <w:szCs w:val="24"/>
        </w:rPr>
        <w:t>cells. (B) Confirmation of CBX1 overexpression in HepG2 cells.</w:t>
      </w:r>
      <w:r w:rsidRPr="00E564E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564E2">
        <w:rPr>
          <w:rFonts w:ascii="Times New Roman" w:hAnsi="Times New Roman" w:cs="Times New Roman"/>
          <w:sz w:val="24"/>
          <w:szCs w:val="24"/>
        </w:rPr>
        <w:t>(C) Cell proliferation assay after CBX1 gene knockout in MHCC97H cells. (D) Cell proliferation assay after CBX1 gene overexpression in HepG2 cells. (E) Colony-Forming Assay after CBX1 gene knockout in MHCC97H cells. (F) Colony-Forming Assay after CBX1 gene overexpression in HepG2 cells. (</w:t>
      </w:r>
      <w:r w:rsidRPr="00E564E2">
        <w:rPr>
          <w:rFonts w:ascii="Times New Roman" w:hAnsi="Times New Roman" w:cs="Times New Roman" w:hint="eastAsia"/>
          <w:sz w:val="24"/>
          <w:szCs w:val="24"/>
        </w:rPr>
        <w:t>G</w:t>
      </w:r>
      <w:r w:rsidRPr="00E564E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564E2">
        <w:rPr>
          <w:rFonts w:ascii="Times New Roman" w:hAnsi="Times New Roman" w:cs="Times New Roman"/>
          <w:sz w:val="24"/>
          <w:szCs w:val="24"/>
        </w:rPr>
        <w:t>Transwell</w:t>
      </w:r>
      <w:proofErr w:type="spellEnd"/>
      <w:r w:rsidRPr="00E564E2">
        <w:rPr>
          <w:rFonts w:ascii="Times New Roman" w:hAnsi="Times New Roman" w:cs="Times New Roman"/>
          <w:sz w:val="24"/>
          <w:szCs w:val="24"/>
        </w:rPr>
        <w:t xml:space="preserve"> invasion assay after CBX1 gene knockout in MHCC97H cells. (</w:t>
      </w:r>
      <w:r w:rsidRPr="00E564E2">
        <w:rPr>
          <w:rFonts w:ascii="Times New Roman" w:hAnsi="Times New Roman" w:cs="Times New Roman" w:hint="eastAsia"/>
          <w:sz w:val="24"/>
          <w:szCs w:val="24"/>
        </w:rPr>
        <w:t>H</w:t>
      </w:r>
      <w:r w:rsidRPr="00E564E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564E2">
        <w:rPr>
          <w:rFonts w:ascii="Times New Roman" w:hAnsi="Times New Roman" w:cs="Times New Roman"/>
          <w:sz w:val="24"/>
          <w:szCs w:val="24"/>
        </w:rPr>
        <w:t>Transwell</w:t>
      </w:r>
      <w:proofErr w:type="spellEnd"/>
      <w:r w:rsidRPr="00E564E2">
        <w:rPr>
          <w:rFonts w:ascii="Times New Roman" w:hAnsi="Times New Roman" w:cs="Times New Roman"/>
          <w:sz w:val="24"/>
          <w:szCs w:val="24"/>
        </w:rPr>
        <w:t xml:space="preserve"> invasion assay after CBX1 gene overexpression in HepG2 cells. (</w:t>
      </w:r>
      <w:r w:rsidRPr="00E564E2">
        <w:rPr>
          <w:rFonts w:ascii="Times New Roman" w:hAnsi="Times New Roman" w:cs="Times New Roman" w:hint="eastAsia"/>
          <w:sz w:val="24"/>
          <w:szCs w:val="24"/>
        </w:rPr>
        <w:t>I</w:t>
      </w:r>
      <w:r w:rsidRPr="00E564E2">
        <w:rPr>
          <w:rFonts w:ascii="Times New Roman" w:hAnsi="Times New Roman" w:cs="Times New Roman"/>
          <w:sz w:val="24"/>
          <w:szCs w:val="24"/>
        </w:rPr>
        <w:t>) CCK8 assays show TKI sensitivity in CBX1 knockout or overexpression cells. (</w:t>
      </w:r>
      <w:r w:rsidRPr="00E564E2">
        <w:rPr>
          <w:rFonts w:ascii="Times New Roman" w:hAnsi="Times New Roman" w:cs="Times New Roman" w:hint="eastAsia"/>
          <w:sz w:val="24"/>
          <w:szCs w:val="24"/>
        </w:rPr>
        <w:t>J</w:t>
      </w:r>
      <w:r w:rsidRPr="00E564E2">
        <w:rPr>
          <w:rFonts w:ascii="Times New Roman" w:hAnsi="Times New Roman" w:cs="Times New Roman"/>
          <w:sz w:val="24"/>
          <w:szCs w:val="24"/>
        </w:rPr>
        <w:t>) Expression of EMT-related markers in MHCC97H cells after CBX1 gene knockout. (</w:t>
      </w:r>
      <w:r w:rsidRPr="00E564E2">
        <w:rPr>
          <w:rFonts w:ascii="Times New Roman" w:hAnsi="Times New Roman" w:cs="Times New Roman" w:hint="eastAsia"/>
          <w:sz w:val="24"/>
          <w:szCs w:val="24"/>
        </w:rPr>
        <w:t>K</w:t>
      </w:r>
      <w:r w:rsidRPr="00E564E2">
        <w:rPr>
          <w:rFonts w:ascii="Times New Roman" w:hAnsi="Times New Roman" w:cs="Times New Roman"/>
          <w:sz w:val="24"/>
          <w:szCs w:val="24"/>
        </w:rPr>
        <w:t xml:space="preserve">) Expression of EMT-related markers in HepG2 cells after CBX1 gene overexpression. </w:t>
      </w:r>
      <w:r w:rsidRPr="00E564E2">
        <w:rPr>
          <w:rFonts w:ascii="Times New Roman" w:hAnsi="Times New Roman" w:cs="Times New Roman" w:hint="eastAsia"/>
          <w:sz w:val="24"/>
          <w:szCs w:val="24"/>
        </w:rPr>
        <w:t xml:space="preserve">(L/M) </w:t>
      </w:r>
      <w:r w:rsidRPr="00E564E2">
        <w:rPr>
          <w:rFonts w:ascii="Times New Roman" w:hAnsi="Times New Roman" w:cs="Times New Roman"/>
          <w:sz w:val="24"/>
          <w:szCs w:val="24"/>
        </w:rPr>
        <w:t>Growth of subcutaneous HCC xenografts with altered CBX1 expression after 5 weeks.</w:t>
      </w:r>
      <w:r w:rsidRPr="00E564E2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Pr="00E564E2">
        <w:rPr>
          <w:rFonts w:ascii="Times New Roman" w:hAnsi="Times New Roman" w:cs="Times New Roman"/>
          <w:sz w:val="24"/>
          <w:szCs w:val="24"/>
        </w:rPr>
        <w:t>EV ,</w:t>
      </w:r>
      <w:proofErr w:type="gramEnd"/>
      <w:r w:rsidRPr="00E564E2">
        <w:rPr>
          <w:rFonts w:ascii="Times New Roman" w:hAnsi="Times New Roman" w:cs="Times New Roman"/>
          <w:sz w:val="24"/>
          <w:szCs w:val="24"/>
        </w:rPr>
        <w:t xml:space="preserve"> empty vector.</w:t>
      </w:r>
    </w:p>
    <w:p w:rsidR="008376A5" w:rsidRPr="00E564E2" w:rsidRDefault="008376A5" w:rsidP="008376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/>
          <w:sz w:val="24"/>
          <w:szCs w:val="24"/>
        </w:rPr>
        <w:t xml:space="preserve">Figure </w:t>
      </w:r>
      <w:r w:rsidRPr="00E564E2">
        <w:rPr>
          <w:rFonts w:ascii="Times New Roman" w:hAnsi="Times New Roman" w:cs="Times New Roman" w:hint="eastAsia"/>
          <w:sz w:val="24"/>
          <w:szCs w:val="24"/>
        </w:rPr>
        <w:t>S8</w:t>
      </w:r>
      <w:r w:rsidRPr="00E564E2">
        <w:rPr>
          <w:rFonts w:ascii="Times New Roman" w:hAnsi="Times New Roman" w:cs="Times New Roman"/>
          <w:sz w:val="24"/>
          <w:szCs w:val="24"/>
        </w:rPr>
        <w:t xml:space="preserve">: CBX1, EMT, and TKI Resistance via AKT/SNAIL </w:t>
      </w:r>
      <w:proofErr w:type="spellStart"/>
      <w:r w:rsidRPr="00E564E2">
        <w:rPr>
          <w:rFonts w:ascii="Times New Roman" w:hAnsi="Times New Roman" w:cs="Times New Roman"/>
          <w:sz w:val="24"/>
          <w:szCs w:val="24"/>
        </w:rPr>
        <w:t>Signaling</w:t>
      </w:r>
      <w:proofErr w:type="spellEnd"/>
      <w:r w:rsidRPr="00E564E2">
        <w:rPr>
          <w:rFonts w:ascii="Times New Roman" w:hAnsi="Times New Roman" w:cs="Times New Roman"/>
          <w:sz w:val="24"/>
          <w:szCs w:val="24"/>
        </w:rPr>
        <w:t>. (A) Western blot revealed the expression of phosphorylated AKT protein in HCC cells with different levels of CBX1. (</w:t>
      </w:r>
      <w:r w:rsidRPr="00E564E2">
        <w:rPr>
          <w:rFonts w:ascii="Times New Roman" w:hAnsi="Times New Roman" w:cs="Times New Roman" w:hint="eastAsia"/>
          <w:sz w:val="24"/>
          <w:szCs w:val="24"/>
        </w:rPr>
        <w:t>B</w:t>
      </w:r>
      <w:r w:rsidRPr="00E564E2">
        <w:rPr>
          <w:rFonts w:ascii="Times New Roman" w:hAnsi="Times New Roman" w:cs="Times New Roman"/>
          <w:sz w:val="24"/>
          <w:szCs w:val="24"/>
        </w:rPr>
        <w:t xml:space="preserve">) EMT marker and AKT protein expression in HCC cells with different CBX1 </w:t>
      </w:r>
      <w:r w:rsidRPr="00E564E2">
        <w:rPr>
          <w:rFonts w:ascii="Times New Roman" w:hAnsi="Times New Roman" w:cs="Times New Roman"/>
          <w:sz w:val="24"/>
          <w:szCs w:val="24"/>
        </w:rPr>
        <w:lastRenderedPageBreak/>
        <w:t>levels. (</w:t>
      </w:r>
      <w:r w:rsidRPr="00E564E2">
        <w:rPr>
          <w:rFonts w:ascii="Times New Roman" w:hAnsi="Times New Roman" w:cs="Times New Roman" w:hint="eastAsia"/>
          <w:sz w:val="24"/>
          <w:szCs w:val="24"/>
        </w:rPr>
        <w:t>C/D</w:t>
      </w:r>
      <w:r w:rsidRPr="00E564E2">
        <w:rPr>
          <w:rFonts w:ascii="Times New Roman" w:hAnsi="Times New Roman" w:cs="Times New Roman"/>
          <w:sz w:val="24"/>
          <w:szCs w:val="24"/>
        </w:rPr>
        <w:t>) Cell proliferation assay evaluated the proliferation in indicated HCC cells. (</w:t>
      </w:r>
      <w:r w:rsidRPr="00E564E2">
        <w:rPr>
          <w:rFonts w:ascii="Times New Roman" w:hAnsi="Times New Roman" w:cs="Times New Roman" w:hint="eastAsia"/>
          <w:sz w:val="24"/>
          <w:szCs w:val="24"/>
        </w:rPr>
        <w:t>E/F</w:t>
      </w:r>
      <w:r w:rsidRPr="00E564E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564E2">
        <w:rPr>
          <w:rFonts w:ascii="Times New Roman" w:hAnsi="Times New Roman" w:cs="Times New Roman"/>
          <w:sz w:val="24"/>
          <w:szCs w:val="24"/>
        </w:rPr>
        <w:t>Transwell</w:t>
      </w:r>
      <w:proofErr w:type="spellEnd"/>
      <w:r w:rsidRPr="00E564E2">
        <w:rPr>
          <w:rFonts w:ascii="Times New Roman" w:hAnsi="Times New Roman" w:cs="Times New Roman"/>
          <w:sz w:val="24"/>
          <w:szCs w:val="24"/>
        </w:rPr>
        <w:t xml:space="preserve"> invasion assay evaluated the invasion ability in indicated HCC cells. (</w:t>
      </w:r>
      <w:r w:rsidRPr="00E564E2">
        <w:rPr>
          <w:rFonts w:ascii="Times New Roman" w:hAnsi="Times New Roman" w:cs="Times New Roman" w:hint="eastAsia"/>
          <w:sz w:val="24"/>
          <w:szCs w:val="24"/>
        </w:rPr>
        <w:t>G/H</w:t>
      </w:r>
      <w:r w:rsidRPr="00E564E2">
        <w:rPr>
          <w:rFonts w:ascii="Times New Roman" w:hAnsi="Times New Roman" w:cs="Times New Roman"/>
          <w:sz w:val="24"/>
          <w:szCs w:val="24"/>
        </w:rPr>
        <w:t>) CCK8 assays showed TKI sensitivity in indicated HCC cells.</w:t>
      </w:r>
    </w:p>
    <w:p w:rsidR="008376A5" w:rsidRDefault="008376A5" w:rsidP="008376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 w:hint="eastAsia"/>
          <w:sz w:val="24"/>
          <w:szCs w:val="24"/>
        </w:rPr>
        <w:t>F</w:t>
      </w:r>
      <w:r w:rsidRPr="00E564E2">
        <w:rPr>
          <w:rFonts w:ascii="Times New Roman" w:hAnsi="Times New Roman" w:cs="Times New Roman"/>
          <w:sz w:val="24"/>
          <w:szCs w:val="24"/>
        </w:rPr>
        <w:t>igure S1 Single-cell sequencing indicated CBX1 gene expression in HCC tissue.</w:t>
      </w: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AB0B978" wp14:editId="48C82389">
            <wp:extent cx="5274310" cy="23926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1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/>
          <w:sz w:val="24"/>
          <w:szCs w:val="24"/>
        </w:rPr>
        <w:t>Figure S2 CBX1 expression in liver tissue from the HPA dataset.</w:t>
      </w: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 w:hint="eastAsia"/>
          <w:noProof/>
          <w:sz w:val="24"/>
          <w:szCs w:val="24"/>
          <w:lang w:eastAsia="en-IN"/>
        </w:rPr>
        <w:lastRenderedPageBreak/>
        <w:drawing>
          <wp:inline distT="0" distB="0" distL="0" distR="0" wp14:anchorId="41080AAC" wp14:editId="6C8E4265">
            <wp:extent cx="4648200" cy="5194948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719" cy="519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 w:hint="eastAsia"/>
          <w:sz w:val="24"/>
          <w:szCs w:val="24"/>
        </w:rPr>
        <w:t>F</w:t>
      </w:r>
      <w:r w:rsidRPr="00E564E2">
        <w:rPr>
          <w:rFonts w:ascii="Times New Roman" w:hAnsi="Times New Roman" w:cs="Times New Roman"/>
          <w:sz w:val="24"/>
          <w:szCs w:val="24"/>
        </w:rPr>
        <w:t xml:space="preserve">igure </w:t>
      </w:r>
      <w:proofErr w:type="gramStart"/>
      <w:r w:rsidRPr="00E564E2">
        <w:rPr>
          <w:rFonts w:ascii="Times New Roman" w:hAnsi="Times New Roman" w:cs="Times New Roman"/>
          <w:sz w:val="24"/>
          <w:szCs w:val="24"/>
        </w:rPr>
        <w:t>S3  GSEA</w:t>
      </w:r>
      <w:proofErr w:type="gramEnd"/>
      <w:r w:rsidRPr="00E564E2">
        <w:rPr>
          <w:rFonts w:ascii="Times New Roman" w:hAnsi="Times New Roman" w:cs="Times New Roman"/>
          <w:sz w:val="24"/>
          <w:szCs w:val="24"/>
        </w:rPr>
        <w:t xml:space="preserve"> Revealing Activation of PI3K/AKT Pathway</w:t>
      </w: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28961BB2" wp14:editId="21B15102">
            <wp:extent cx="5274310" cy="33305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 w:hint="eastAsia"/>
          <w:sz w:val="24"/>
          <w:szCs w:val="24"/>
        </w:rPr>
        <w:t>F</w:t>
      </w:r>
      <w:r w:rsidRPr="00E564E2">
        <w:rPr>
          <w:rFonts w:ascii="Times New Roman" w:hAnsi="Times New Roman" w:cs="Times New Roman"/>
          <w:sz w:val="24"/>
          <w:szCs w:val="24"/>
        </w:rPr>
        <w:t xml:space="preserve">igure </w:t>
      </w:r>
      <w:proofErr w:type="gramStart"/>
      <w:r w:rsidRPr="00E564E2">
        <w:rPr>
          <w:rFonts w:ascii="Times New Roman" w:hAnsi="Times New Roman" w:cs="Times New Roman"/>
          <w:sz w:val="24"/>
          <w:szCs w:val="24"/>
        </w:rPr>
        <w:t>S4  Validation</w:t>
      </w:r>
      <w:proofErr w:type="gramEnd"/>
      <w:r w:rsidRPr="00E564E2">
        <w:rPr>
          <w:rFonts w:ascii="Times New Roman" w:hAnsi="Times New Roman" w:cs="Times New Roman"/>
          <w:sz w:val="24"/>
          <w:szCs w:val="24"/>
        </w:rPr>
        <w:t xml:space="preserve"> of Gene Knockout or Overexpression in HCC Cell Lines.</w:t>
      </w: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A7D8F4C" wp14:editId="2DEF1AB8">
            <wp:extent cx="5274310" cy="17932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S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 w:hint="eastAsia"/>
          <w:sz w:val="24"/>
          <w:szCs w:val="24"/>
        </w:rPr>
        <w:t>F</w:t>
      </w:r>
      <w:r w:rsidRPr="00E564E2">
        <w:rPr>
          <w:rFonts w:ascii="Times New Roman" w:hAnsi="Times New Roman" w:cs="Times New Roman"/>
          <w:sz w:val="24"/>
          <w:szCs w:val="24"/>
        </w:rPr>
        <w:t xml:space="preserve">igure </w:t>
      </w:r>
      <w:proofErr w:type="gramStart"/>
      <w:r w:rsidRPr="00E564E2">
        <w:rPr>
          <w:rFonts w:ascii="Times New Roman" w:hAnsi="Times New Roman" w:cs="Times New Roman"/>
          <w:sz w:val="24"/>
          <w:szCs w:val="24"/>
        </w:rPr>
        <w:t>S5  IGF1</w:t>
      </w:r>
      <w:proofErr w:type="gramEnd"/>
      <w:r w:rsidRPr="00E564E2">
        <w:rPr>
          <w:rFonts w:ascii="Times New Roman" w:hAnsi="Times New Roman" w:cs="Times New Roman"/>
          <w:sz w:val="24"/>
          <w:szCs w:val="24"/>
        </w:rPr>
        <w:t xml:space="preserve"> expression in CBX1 knockout or overexpression HCC cells.</w:t>
      </w: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8E0E2F4" wp14:editId="766F89DF">
            <wp:extent cx="5274310" cy="537781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S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 w:hint="eastAsia"/>
          <w:sz w:val="24"/>
          <w:szCs w:val="24"/>
        </w:rPr>
        <w:t>F</w:t>
      </w:r>
      <w:r w:rsidRPr="00E564E2">
        <w:rPr>
          <w:rFonts w:ascii="Times New Roman" w:hAnsi="Times New Roman" w:cs="Times New Roman"/>
          <w:sz w:val="24"/>
          <w:szCs w:val="24"/>
        </w:rPr>
        <w:t xml:space="preserve">igure </w:t>
      </w:r>
      <w:proofErr w:type="gramStart"/>
      <w:r w:rsidRPr="00E564E2">
        <w:rPr>
          <w:rFonts w:ascii="Times New Roman" w:hAnsi="Times New Roman" w:cs="Times New Roman"/>
          <w:sz w:val="24"/>
          <w:szCs w:val="24"/>
        </w:rPr>
        <w:t>S6  Simplified</w:t>
      </w:r>
      <w:proofErr w:type="gramEnd"/>
      <w:r w:rsidRPr="00E564E2">
        <w:rPr>
          <w:rFonts w:ascii="Times New Roman" w:hAnsi="Times New Roman" w:cs="Times New Roman"/>
          <w:sz w:val="24"/>
          <w:szCs w:val="24"/>
        </w:rPr>
        <w:t xml:space="preserve"> diagram of the present study.</w:t>
      </w: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30092B0C" wp14:editId="6AC528B9">
            <wp:extent cx="5274310" cy="37604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S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/>
          <w:sz w:val="24"/>
          <w:szCs w:val="24"/>
        </w:rPr>
        <w:t xml:space="preserve">Figure </w:t>
      </w:r>
      <w:r w:rsidRPr="00E564E2">
        <w:rPr>
          <w:rFonts w:ascii="Times New Roman" w:hAnsi="Times New Roman" w:cs="Times New Roman" w:hint="eastAsia"/>
          <w:sz w:val="24"/>
          <w:szCs w:val="24"/>
        </w:rPr>
        <w:t>S7</w:t>
      </w:r>
      <w:r w:rsidRPr="00E564E2">
        <w:rPr>
          <w:rFonts w:ascii="Times New Roman" w:hAnsi="Times New Roman" w:cs="Times New Roman"/>
          <w:sz w:val="24"/>
          <w:szCs w:val="24"/>
        </w:rPr>
        <w:t>: In Vitro</w:t>
      </w:r>
      <w:r w:rsidRPr="00E564E2">
        <w:rPr>
          <w:rFonts w:ascii="Times New Roman" w:hAnsi="Times New Roman" w:cs="Times New Roman" w:hint="eastAsia"/>
          <w:sz w:val="24"/>
          <w:szCs w:val="24"/>
        </w:rPr>
        <w:t xml:space="preserve"> and In Vivo</w:t>
      </w:r>
      <w:r w:rsidRPr="00E564E2">
        <w:rPr>
          <w:rFonts w:ascii="Times New Roman" w:hAnsi="Times New Roman" w:cs="Times New Roman"/>
          <w:sz w:val="24"/>
          <w:szCs w:val="24"/>
        </w:rPr>
        <w:t xml:space="preserve"> Impact of CBX1 on HCC Progression.</w:t>
      </w: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28B83858" wp14:editId="3E565A9D">
            <wp:extent cx="5274310" cy="7032625"/>
            <wp:effectExtent l="0" t="0" r="2540" b="0"/>
            <wp:docPr id="8550608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60893" name="图片 8550608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376A5" w:rsidRPr="00E564E2" w:rsidRDefault="008376A5" w:rsidP="008376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564E2">
        <w:rPr>
          <w:rFonts w:ascii="Times New Roman" w:hAnsi="Times New Roman" w:cs="Times New Roman"/>
          <w:sz w:val="24"/>
          <w:szCs w:val="24"/>
        </w:rPr>
        <w:t xml:space="preserve">Figure </w:t>
      </w:r>
      <w:r w:rsidRPr="00E564E2">
        <w:rPr>
          <w:rFonts w:ascii="Times New Roman" w:hAnsi="Times New Roman" w:cs="Times New Roman" w:hint="eastAsia"/>
          <w:sz w:val="24"/>
          <w:szCs w:val="24"/>
        </w:rPr>
        <w:t>S8</w:t>
      </w:r>
      <w:r w:rsidRPr="00E564E2">
        <w:rPr>
          <w:rFonts w:ascii="Times New Roman" w:hAnsi="Times New Roman" w:cs="Times New Roman"/>
          <w:sz w:val="24"/>
          <w:szCs w:val="24"/>
        </w:rPr>
        <w:t xml:space="preserve">: CBX1, EMT, and TKI Resistance via AKT/SNAIL </w:t>
      </w:r>
      <w:proofErr w:type="spellStart"/>
      <w:r w:rsidRPr="00E564E2">
        <w:rPr>
          <w:rFonts w:ascii="Times New Roman" w:hAnsi="Times New Roman" w:cs="Times New Roman"/>
          <w:sz w:val="24"/>
          <w:szCs w:val="24"/>
        </w:rPr>
        <w:t>Signaling</w:t>
      </w:r>
      <w:proofErr w:type="spellEnd"/>
      <w:r w:rsidRPr="00E564E2">
        <w:rPr>
          <w:rFonts w:ascii="Times New Roman" w:hAnsi="Times New Roman" w:cs="Times New Roman"/>
          <w:sz w:val="24"/>
          <w:szCs w:val="24"/>
        </w:rPr>
        <w:t>.</w:t>
      </w:r>
    </w:p>
    <w:p w:rsidR="00F77C5E" w:rsidRDefault="008376A5" w:rsidP="008376A5">
      <w:r w:rsidRPr="00E564E2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11DF204A" wp14:editId="37E675E6">
            <wp:extent cx="5274310" cy="7032625"/>
            <wp:effectExtent l="0" t="0" r="2540" b="0"/>
            <wp:docPr id="8063958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95896" name="图片 80639589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C5E" w:rsidRDefault="00F77C5E"/>
    <w:p w:rsidR="00F77C5E" w:rsidRDefault="008376A5">
      <w:r w:rsidRPr="00E564E2">
        <w:rPr>
          <w:rFonts w:ascii="Times New Roman" w:hAnsi="Times New Roman"/>
        </w:rPr>
        <w:t>Supplementary Table 1. Primers used in this study for RT-PCR assays</w:t>
      </w:r>
    </w:p>
    <w:p w:rsidR="00F77C5E" w:rsidRDefault="00F77C5E"/>
    <w:p w:rsidR="00F77C5E" w:rsidRPr="00E564E2" w:rsidRDefault="00F77C5E" w:rsidP="00F77C5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50"/>
        <w:gridCol w:w="3784"/>
        <w:gridCol w:w="3892"/>
      </w:tblGrid>
      <w:tr w:rsidR="00F77C5E" w:rsidRPr="00E564E2" w:rsidTr="00C80F25">
        <w:trPr>
          <w:trHeight w:val="300"/>
        </w:trPr>
        <w:tc>
          <w:tcPr>
            <w:tcW w:w="0" w:type="auto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bookmarkStart w:id="0" w:name="_GoBack"/>
            <w:bookmarkEnd w:id="0"/>
            <w:r w:rsidRPr="00E564E2">
              <w:rPr>
                <w:rFonts w:ascii="Times New Roman" w:hAnsi="Times New Roman"/>
              </w:rPr>
              <w:t>Gene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Forward primer (5'-3')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Reverse primer 5'-3'</w:t>
            </w:r>
          </w:p>
        </w:tc>
      </w:tr>
      <w:tr w:rsidR="00F77C5E" w:rsidRPr="00E564E2" w:rsidTr="00C80F25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 w:hint="eastAsia"/>
              </w:rPr>
              <w:lastRenderedPageBreak/>
              <w:t>CBX1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GGTGGAAAAAGTTCTCGACCG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CCCATGTGTTGTCCTCATCTG</w:t>
            </w:r>
          </w:p>
        </w:tc>
      </w:tr>
      <w:tr w:rsidR="00F77C5E" w:rsidRPr="00E564E2" w:rsidTr="00C80F25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 w:hint="eastAsia"/>
              </w:rPr>
              <w:t>IGF-1R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TCGACATCCGCAACGACTATC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CCAGGGCGTAGTTGTAGAAGAG</w:t>
            </w:r>
          </w:p>
        </w:tc>
      </w:tr>
      <w:tr w:rsidR="00F77C5E" w:rsidRPr="00E564E2" w:rsidTr="00C80F25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 w:hint="eastAsia"/>
              </w:rPr>
              <w:t>I</w:t>
            </w:r>
            <w:r w:rsidRPr="00E564E2">
              <w:rPr>
                <w:rFonts w:ascii="Times New Roman" w:hAnsi="Times New Roman"/>
              </w:rPr>
              <w:t>GF-1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TGTCCTCCTCGCATCTCTTCTACC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CCTGTCTCCACACACGAACTGAAG</w:t>
            </w:r>
          </w:p>
        </w:tc>
      </w:tr>
      <w:tr w:rsidR="00F77C5E" w:rsidRPr="00E564E2" w:rsidTr="00C80F25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Twist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GCCGACGACAGCCTGAGCAA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CGCCACAGCCCGCAGACTTC</w:t>
            </w:r>
          </w:p>
        </w:tc>
      </w:tr>
      <w:tr w:rsidR="00F77C5E" w:rsidRPr="00E564E2" w:rsidTr="00C80F25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Slug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CGAACTGGACACACATACAGTG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CTGAGGATCTCTGGTTGTGGT</w:t>
            </w:r>
          </w:p>
        </w:tc>
      </w:tr>
      <w:tr w:rsidR="00F77C5E" w:rsidRPr="00E564E2" w:rsidTr="00C80F25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Zeb1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GATGATGAATGCGAGTCAGATGC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GAAGCGGTCATTCAGCTCCT</w:t>
            </w:r>
          </w:p>
        </w:tc>
      </w:tr>
      <w:tr w:rsidR="00F77C5E" w:rsidRPr="00E564E2" w:rsidTr="00C80F25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SNAIL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TCGGAAGCCTAACTACAGCGA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AGATGAGCATTGGCAGCGAG</w:t>
            </w:r>
          </w:p>
        </w:tc>
      </w:tr>
      <w:tr w:rsidR="00F77C5E" w:rsidRPr="00E564E2" w:rsidTr="00C80F25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vimentin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GACGCCATCAACACCGAGTT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CTTTGTCGTTGGTTAGCTGGT</w:t>
            </w:r>
          </w:p>
        </w:tc>
      </w:tr>
      <w:tr w:rsidR="00F77C5E" w:rsidRPr="00E564E2" w:rsidTr="00C80F25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E-Cadherin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CGAGAGCTACACGTTCACGG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GGGTGTCGAGGGAAAAATAGG</w:t>
            </w:r>
          </w:p>
        </w:tc>
      </w:tr>
      <w:tr w:rsidR="00F77C5E" w:rsidRPr="00E564E2" w:rsidTr="00C80F25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N-Cadherin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TCAGGCGTCTGTAGAGGCTT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ATGCACATCCTTCGATAAGACTG</w:t>
            </w:r>
          </w:p>
        </w:tc>
      </w:tr>
      <w:tr w:rsidR="00F77C5E" w:rsidRPr="00E564E2" w:rsidTr="00C80F25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Twist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GCCGACGACAGCCTGAGCAA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CGCCACAGCCCGCAGACTTC</w:t>
            </w:r>
          </w:p>
        </w:tc>
      </w:tr>
      <w:tr w:rsidR="00F77C5E" w:rsidRPr="00E564E2" w:rsidTr="00C80F25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 w:hint="eastAsia"/>
              </w:rPr>
              <w:t>EGFR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AGGCACGAGTAACAAGCTCAC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ATGAGGACATAACCAGCCACC</w:t>
            </w:r>
          </w:p>
        </w:tc>
      </w:tr>
      <w:tr w:rsidR="00F77C5E" w:rsidRPr="00E564E2" w:rsidTr="00C80F25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 w:hint="eastAsia"/>
              </w:rPr>
              <w:t>MET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AGCAATGGGGAGTGTAAAGAGG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CCCAGTCTTGTACTCAGCAAC</w:t>
            </w:r>
          </w:p>
        </w:tc>
      </w:tr>
      <w:tr w:rsidR="00F77C5E" w:rsidRPr="00E564E2" w:rsidTr="00C80F25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 w:hint="eastAsia"/>
              </w:rPr>
              <w:t>VEGFR1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TTTGCCTGAAATGGTGAGTAAGG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TGGTTTGCTTGAGCTGTGTTC</w:t>
            </w:r>
          </w:p>
        </w:tc>
      </w:tr>
      <w:tr w:rsidR="00F77C5E" w:rsidRPr="00E564E2" w:rsidTr="00C80F25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 w:hint="eastAsia"/>
              </w:rPr>
              <w:t>FGFR1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CCCGTAGCTCCATATTGGACA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TTTGCCATTTTTCAACCAGCG</w:t>
            </w:r>
          </w:p>
        </w:tc>
      </w:tr>
      <w:tr w:rsidR="00F77C5E" w:rsidRPr="00E564E2" w:rsidTr="00C80F25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 w:hint="eastAsia"/>
              </w:rPr>
              <w:t>KIT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CGTTCTGCTCCTACTGCTTCG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CCCACGCGGACTATTAAGTCT</w:t>
            </w:r>
          </w:p>
        </w:tc>
      </w:tr>
      <w:tr w:rsidR="00F77C5E" w:rsidRPr="00E564E2" w:rsidTr="00C80F25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 w:hint="eastAsia"/>
              </w:rPr>
              <w:t>PDGFR-</w:t>
            </w:r>
            <w:r w:rsidRPr="00E564E2">
              <w:rPr>
                <w:rFonts w:ascii="Times New Roman" w:hAnsi="Times New Roman"/>
              </w:rPr>
              <w:t>α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TGGCAGTACCCCATGTCTGAA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CCAAGACCGTCACAAAAAGGC</w:t>
            </w:r>
          </w:p>
        </w:tc>
      </w:tr>
      <w:tr w:rsidR="00F77C5E" w:rsidRPr="00E564E2" w:rsidTr="00C80F25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 w:hint="eastAsia"/>
              </w:rPr>
              <w:t>TGF</w:t>
            </w:r>
            <w:r w:rsidRPr="00E564E2">
              <w:rPr>
                <w:rFonts w:ascii="Times New Roman" w:hAnsi="Times New Roman"/>
              </w:rPr>
              <w:t>β</w:t>
            </w:r>
            <w:r w:rsidRPr="00E564E2">
              <w:rPr>
                <w:rFonts w:ascii="Times New Roman" w:hAnsi="Times New Roman" w:hint="eastAsia"/>
              </w:rPr>
              <w:t>-R1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ACGGCGTTACAGTGTTTCTG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GCACATACAAACGGCCTATCTC</w:t>
            </w:r>
          </w:p>
        </w:tc>
      </w:tr>
      <w:tr w:rsidR="00F77C5E" w:rsidRPr="00E564E2" w:rsidTr="00C80F25">
        <w:trPr>
          <w:trHeight w:val="353"/>
        </w:trPr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GAPDH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GGAGCGAGATCCCTCCAAAAT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  <w:r w:rsidRPr="00E564E2">
              <w:rPr>
                <w:rFonts w:ascii="Times New Roman" w:hAnsi="Times New Roman"/>
              </w:rPr>
              <w:t>GGCTGTTGTCATACTTCTCATGG</w:t>
            </w:r>
          </w:p>
        </w:tc>
      </w:tr>
      <w:tr w:rsidR="00F77C5E" w:rsidRPr="00E564E2" w:rsidTr="00C80F25">
        <w:trPr>
          <w:trHeight w:val="300"/>
        </w:trPr>
        <w:tc>
          <w:tcPr>
            <w:tcW w:w="0" w:type="auto"/>
            <w:gridSpan w:val="3"/>
            <w:tcBorders>
              <w:top w:val="single" w:sz="18" w:space="0" w:color="auto"/>
            </w:tcBorders>
            <w:shd w:val="clear" w:color="auto" w:fill="auto"/>
            <w:noWrap/>
            <w:vAlign w:val="bottom"/>
          </w:tcPr>
          <w:p w:rsidR="00F77C5E" w:rsidRPr="00E564E2" w:rsidRDefault="00F77C5E" w:rsidP="00C80F25">
            <w:pPr>
              <w:ind w:leftChars="-2" w:left="64" w:hangingChars="31" w:hanging="68"/>
              <w:rPr>
                <w:rFonts w:ascii="Times New Roman" w:hAnsi="Times New Roman"/>
              </w:rPr>
            </w:pPr>
          </w:p>
        </w:tc>
      </w:tr>
    </w:tbl>
    <w:p w:rsidR="00F77C5E" w:rsidRDefault="00F77C5E"/>
    <w:sectPr w:rsidR="00F77C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C5E"/>
    <w:rsid w:val="00013982"/>
    <w:rsid w:val="00016BBE"/>
    <w:rsid w:val="00052A52"/>
    <w:rsid w:val="00071369"/>
    <w:rsid w:val="000A0415"/>
    <w:rsid w:val="000A0C2E"/>
    <w:rsid w:val="000A5F2B"/>
    <w:rsid w:val="000A7EF5"/>
    <w:rsid w:val="000B0B98"/>
    <w:rsid w:val="000B409B"/>
    <w:rsid w:val="000C3D00"/>
    <w:rsid w:val="000D066E"/>
    <w:rsid w:val="000D7FEF"/>
    <w:rsid w:val="000F3AA8"/>
    <w:rsid w:val="00106035"/>
    <w:rsid w:val="00112186"/>
    <w:rsid w:val="00123647"/>
    <w:rsid w:val="001355AB"/>
    <w:rsid w:val="00147623"/>
    <w:rsid w:val="0018402B"/>
    <w:rsid w:val="001960DE"/>
    <w:rsid w:val="001F00ED"/>
    <w:rsid w:val="001F7920"/>
    <w:rsid w:val="00213007"/>
    <w:rsid w:val="002375A0"/>
    <w:rsid w:val="002444B1"/>
    <w:rsid w:val="0025584A"/>
    <w:rsid w:val="00263186"/>
    <w:rsid w:val="00284901"/>
    <w:rsid w:val="002D2C46"/>
    <w:rsid w:val="002D463B"/>
    <w:rsid w:val="002F508A"/>
    <w:rsid w:val="002F64E3"/>
    <w:rsid w:val="0030059F"/>
    <w:rsid w:val="003204EE"/>
    <w:rsid w:val="00355B4A"/>
    <w:rsid w:val="00361B2F"/>
    <w:rsid w:val="003662CC"/>
    <w:rsid w:val="00366E3D"/>
    <w:rsid w:val="00382084"/>
    <w:rsid w:val="00386C89"/>
    <w:rsid w:val="00392FBE"/>
    <w:rsid w:val="003B001D"/>
    <w:rsid w:val="003C5220"/>
    <w:rsid w:val="003D3588"/>
    <w:rsid w:val="00413F0F"/>
    <w:rsid w:val="004309DC"/>
    <w:rsid w:val="00432791"/>
    <w:rsid w:val="004354C0"/>
    <w:rsid w:val="00451325"/>
    <w:rsid w:val="004552F4"/>
    <w:rsid w:val="00471B28"/>
    <w:rsid w:val="00492FF3"/>
    <w:rsid w:val="004A64A2"/>
    <w:rsid w:val="004C1C2B"/>
    <w:rsid w:val="004F4B44"/>
    <w:rsid w:val="00503FDC"/>
    <w:rsid w:val="00513351"/>
    <w:rsid w:val="0051338D"/>
    <w:rsid w:val="00523EFD"/>
    <w:rsid w:val="00530017"/>
    <w:rsid w:val="0053636F"/>
    <w:rsid w:val="00540487"/>
    <w:rsid w:val="005742E1"/>
    <w:rsid w:val="0058678E"/>
    <w:rsid w:val="0058773A"/>
    <w:rsid w:val="005930EE"/>
    <w:rsid w:val="005A1D9A"/>
    <w:rsid w:val="005A425F"/>
    <w:rsid w:val="005B54BB"/>
    <w:rsid w:val="005C0857"/>
    <w:rsid w:val="005D0F3A"/>
    <w:rsid w:val="00607B90"/>
    <w:rsid w:val="00620D48"/>
    <w:rsid w:val="00621595"/>
    <w:rsid w:val="006235AE"/>
    <w:rsid w:val="00632CE6"/>
    <w:rsid w:val="00636ED9"/>
    <w:rsid w:val="0064095B"/>
    <w:rsid w:val="00675F31"/>
    <w:rsid w:val="006B7A08"/>
    <w:rsid w:val="006D0118"/>
    <w:rsid w:val="006E3744"/>
    <w:rsid w:val="006F2FAC"/>
    <w:rsid w:val="007045DE"/>
    <w:rsid w:val="007145BC"/>
    <w:rsid w:val="00721D7F"/>
    <w:rsid w:val="007552BB"/>
    <w:rsid w:val="00755A45"/>
    <w:rsid w:val="00756BC3"/>
    <w:rsid w:val="007E36DF"/>
    <w:rsid w:val="007F3086"/>
    <w:rsid w:val="008376A5"/>
    <w:rsid w:val="00852483"/>
    <w:rsid w:val="008531C6"/>
    <w:rsid w:val="00863ACF"/>
    <w:rsid w:val="0088034C"/>
    <w:rsid w:val="008975DA"/>
    <w:rsid w:val="008A1CEA"/>
    <w:rsid w:val="008B37A1"/>
    <w:rsid w:val="008D1472"/>
    <w:rsid w:val="008D5625"/>
    <w:rsid w:val="008F3822"/>
    <w:rsid w:val="009132D8"/>
    <w:rsid w:val="009150D1"/>
    <w:rsid w:val="00926AA0"/>
    <w:rsid w:val="00967216"/>
    <w:rsid w:val="0097602B"/>
    <w:rsid w:val="0098076A"/>
    <w:rsid w:val="00985ADE"/>
    <w:rsid w:val="0099164D"/>
    <w:rsid w:val="0099213C"/>
    <w:rsid w:val="00996A08"/>
    <w:rsid w:val="009A1EE4"/>
    <w:rsid w:val="009A4260"/>
    <w:rsid w:val="009B63A5"/>
    <w:rsid w:val="009C117D"/>
    <w:rsid w:val="009D33D6"/>
    <w:rsid w:val="00A300C5"/>
    <w:rsid w:val="00A32C28"/>
    <w:rsid w:val="00A34537"/>
    <w:rsid w:val="00A42090"/>
    <w:rsid w:val="00A432B5"/>
    <w:rsid w:val="00A52BB2"/>
    <w:rsid w:val="00A535AA"/>
    <w:rsid w:val="00A53606"/>
    <w:rsid w:val="00A55684"/>
    <w:rsid w:val="00A61F8E"/>
    <w:rsid w:val="00A925FC"/>
    <w:rsid w:val="00A96B2D"/>
    <w:rsid w:val="00AD0FDE"/>
    <w:rsid w:val="00AD151F"/>
    <w:rsid w:val="00AD6E4D"/>
    <w:rsid w:val="00B00652"/>
    <w:rsid w:val="00B2015A"/>
    <w:rsid w:val="00B4565E"/>
    <w:rsid w:val="00B6565D"/>
    <w:rsid w:val="00B94E3A"/>
    <w:rsid w:val="00BA181A"/>
    <w:rsid w:val="00BB561D"/>
    <w:rsid w:val="00BB6C35"/>
    <w:rsid w:val="00BC42BB"/>
    <w:rsid w:val="00BD056D"/>
    <w:rsid w:val="00BE5C8D"/>
    <w:rsid w:val="00C21CDF"/>
    <w:rsid w:val="00C861CE"/>
    <w:rsid w:val="00C95D0E"/>
    <w:rsid w:val="00CD133F"/>
    <w:rsid w:val="00CE3B2C"/>
    <w:rsid w:val="00D4312D"/>
    <w:rsid w:val="00D805BC"/>
    <w:rsid w:val="00D80885"/>
    <w:rsid w:val="00D975E1"/>
    <w:rsid w:val="00DA721E"/>
    <w:rsid w:val="00DB7C3B"/>
    <w:rsid w:val="00E05448"/>
    <w:rsid w:val="00E108D6"/>
    <w:rsid w:val="00E403C9"/>
    <w:rsid w:val="00E43EFA"/>
    <w:rsid w:val="00E53899"/>
    <w:rsid w:val="00E57EF4"/>
    <w:rsid w:val="00E65EC7"/>
    <w:rsid w:val="00E91E2A"/>
    <w:rsid w:val="00EC0013"/>
    <w:rsid w:val="00ED6CB6"/>
    <w:rsid w:val="00EE37FD"/>
    <w:rsid w:val="00EF09A4"/>
    <w:rsid w:val="00EF0C00"/>
    <w:rsid w:val="00F12E24"/>
    <w:rsid w:val="00F25CA5"/>
    <w:rsid w:val="00F77C5E"/>
    <w:rsid w:val="00F931D5"/>
    <w:rsid w:val="00FA01A2"/>
    <w:rsid w:val="00FB30B4"/>
    <w:rsid w:val="00FC1C74"/>
    <w:rsid w:val="00FC2638"/>
    <w:rsid w:val="00FD17CA"/>
    <w:rsid w:val="00FF0BC7"/>
    <w:rsid w:val="00FF5A22"/>
    <w:rsid w:val="00F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666D35-1D39-4976-A979-4D106FF89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Keertha Maalini Kalidoss</dc:creator>
  <cp:keywords/>
  <dc:description/>
  <cp:lastModifiedBy>Keertha Maalini Kalidoss</cp:lastModifiedBy>
  <cp:revision>1</cp:revision>
  <dcterms:created xsi:type="dcterms:W3CDTF">2024-05-04T09:29:00Z</dcterms:created>
  <dcterms:modified xsi:type="dcterms:W3CDTF">2024-05-04T09:50:00Z</dcterms:modified>
</cp:coreProperties>
</file>