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7475E" w14:textId="3399E70A" w:rsidR="00920964" w:rsidRPr="006C4959" w:rsidRDefault="003C4164" w:rsidP="003C4164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6C4959">
        <w:rPr>
          <w:rFonts w:ascii="Arial" w:hAnsi="Arial" w:cs="Arial"/>
          <w:b/>
          <w:bCs/>
          <w:sz w:val="36"/>
          <w:szCs w:val="36"/>
        </w:rPr>
        <w:t>Electronic Supplementary Information</w:t>
      </w:r>
    </w:p>
    <w:p w14:paraId="32413D5B" w14:textId="23A53DF6" w:rsidR="003C4164" w:rsidRPr="006C4959" w:rsidRDefault="003C4164" w:rsidP="003C4164">
      <w:pPr>
        <w:spacing w:after="0" w:line="240" w:lineRule="auto"/>
      </w:pPr>
    </w:p>
    <w:p w14:paraId="1546BD71" w14:textId="77777777" w:rsidR="003C4164" w:rsidRPr="006C4959" w:rsidRDefault="003C4164" w:rsidP="003C4164">
      <w:pPr>
        <w:spacing w:after="0" w:line="240" w:lineRule="auto"/>
      </w:pPr>
    </w:p>
    <w:p w14:paraId="55EC2CBF" w14:textId="77777777" w:rsidR="00837BF4" w:rsidRPr="00837BF4" w:rsidRDefault="00837BF4" w:rsidP="00837BF4">
      <w:pPr>
        <w:spacing w:after="0" w:line="480" w:lineRule="auto"/>
        <w:jc w:val="both"/>
        <w:rPr>
          <w:rFonts w:ascii="Arial" w:hAnsi="Arial" w:cs="Arial"/>
          <w:sz w:val="36"/>
          <w:szCs w:val="36"/>
        </w:rPr>
      </w:pPr>
      <w:bookmarkStart w:id="0" w:name="_Hlk65760981"/>
      <w:r w:rsidRPr="00837BF4">
        <w:rPr>
          <w:rFonts w:ascii="Arial" w:hAnsi="Arial" w:cs="Arial"/>
          <w:sz w:val="36"/>
          <w:szCs w:val="36"/>
        </w:rPr>
        <w:t>Unveiling the enzymatic degradation process of bio-based thiophene polyesters</w:t>
      </w:r>
    </w:p>
    <w:p w14:paraId="607D74DA" w14:textId="77777777" w:rsidR="00837BF4" w:rsidRPr="00B32A4A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47F8AFDA" w14:textId="77777777" w:rsidR="00837BF4" w:rsidRPr="00B32A4A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B32A4A">
        <w:rPr>
          <w:rFonts w:ascii="Arial" w:hAnsi="Arial" w:cs="Arial"/>
          <w:sz w:val="24"/>
          <w:szCs w:val="24"/>
          <w:lang w:val="it-IT"/>
        </w:rPr>
        <w:t>Federico A. Bertolini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a</w:t>
      </w:r>
      <w:r w:rsidRPr="00B32A4A">
        <w:rPr>
          <w:rFonts w:ascii="Arial" w:hAnsi="Arial" w:cs="Arial"/>
          <w:sz w:val="24"/>
          <w:szCs w:val="24"/>
          <w:lang w:val="it-IT"/>
        </w:rPr>
        <w:t>, Michelina Soccio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b</w:t>
      </w:r>
      <w:r w:rsidRPr="00B32A4A">
        <w:rPr>
          <w:rFonts w:ascii="Arial" w:hAnsi="Arial" w:cs="Arial"/>
          <w:sz w:val="24"/>
          <w:szCs w:val="24"/>
          <w:lang w:val="it-IT"/>
        </w:rPr>
        <w:t>, Simone Weinberger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a</w:t>
      </w:r>
      <w:r w:rsidRPr="00B32A4A">
        <w:rPr>
          <w:rFonts w:ascii="Arial" w:hAnsi="Arial" w:cs="Arial"/>
          <w:sz w:val="24"/>
          <w:szCs w:val="24"/>
          <w:lang w:val="it-IT"/>
        </w:rPr>
        <w:t>, Giulia Guidotti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b</w:t>
      </w:r>
      <w:r w:rsidRPr="00B32A4A">
        <w:rPr>
          <w:rFonts w:ascii="Arial" w:hAnsi="Arial" w:cs="Arial"/>
          <w:sz w:val="24"/>
          <w:szCs w:val="24"/>
          <w:lang w:val="it-IT"/>
        </w:rPr>
        <w:t xml:space="preserve"> Massimo Gazzano</w:t>
      </w:r>
      <w:r>
        <w:rPr>
          <w:rFonts w:ascii="Arial" w:hAnsi="Arial" w:cs="Arial"/>
          <w:sz w:val="24"/>
          <w:szCs w:val="24"/>
          <w:vertAlign w:val="superscript"/>
          <w:lang w:val="it-IT"/>
        </w:rPr>
        <w:t>c</w:t>
      </w:r>
      <w:r w:rsidRPr="00B32A4A">
        <w:rPr>
          <w:rFonts w:ascii="Arial" w:hAnsi="Arial" w:cs="Arial"/>
          <w:sz w:val="24"/>
          <w:szCs w:val="24"/>
          <w:lang w:val="it-IT"/>
        </w:rPr>
        <w:t>, Georg M. Guebitz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a,</w:t>
      </w:r>
      <w:r>
        <w:rPr>
          <w:rFonts w:ascii="Arial" w:hAnsi="Arial" w:cs="Arial"/>
          <w:sz w:val="24"/>
          <w:szCs w:val="24"/>
          <w:vertAlign w:val="superscript"/>
          <w:lang w:val="it-IT"/>
        </w:rPr>
        <w:t>d</w:t>
      </w:r>
      <w:r w:rsidRPr="00B32A4A">
        <w:rPr>
          <w:rFonts w:ascii="Arial" w:hAnsi="Arial" w:cs="Arial"/>
          <w:sz w:val="24"/>
          <w:szCs w:val="24"/>
          <w:lang w:val="it-IT"/>
        </w:rPr>
        <w:t>,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 xml:space="preserve"> </w:t>
      </w:r>
      <w:r w:rsidRPr="00B32A4A">
        <w:rPr>
          <w:rFonts w:ascii="Arial" w:hAnsi="Arial" w:cs="Arial"/>
          <w:sz w:val="24"/>
          <w:szCs w:val="24"/>
          <w:lang w:val="it-IT"/>
        </w:rPr>
        <w:t>Nadia Lotti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b,*</w:t>
      </w:r>
      <w:r w:rsidRPr="00B32A4A">
        <w:rPr>
          <w:rFonts w:ascii="Arial" w:hAnsi="Arial" w:cs="Arial"/>
          <w:sz w:val="24"/>
          <w:szCs w:val="24"/>
          <w:lang w:val="it-IT"/>
        </w:rPr>
        <w:t>, and Alessandro Pellis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a,</w:t>
      </w:r>
      <w:r>
        <w:rPr>
          <w:rFonts w:ascii="Arial" w:hAnsi="Arial" w:cs="Arial"/>
          <w:sz w:val="24"/>
          <w:szCs w:val="24"/>
          <w:vertAlign w:val="superscript"/>
          <w:lang w:val="it-IT"/>
        </w:rPr>
        <w:t>d,e</w:t>
      </w:r>
      <w:r w:rsidRPr="00B32A4A">
        <w:rPr>
          <w:rFonts w:ascii="Arial" w:hAnsi="Arial" w:cs="Arial"/>
          <w:sz w:val="24"/>
          <w:szCs w:val="24"/>
          <w:vertAlign w:val="superscript"/>
          <w:lang w:val="it-IT"/>
        </w:rPr>
        <w:t>*</w:t>
      </w:r>
    </w:p>
    <w:p w14:paraId="2A7F242D" w14:textId="77777777" w:rsidR="00837BF4" w:rsidRPr="00B32A4A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  <w:lang w:val="it-IT"/>
        </w:rPr>
      </w:pPr>
    </w:p>
    <w:p w14:paraId="6A9B8DFD" w14:textId="77777777" w:rsidR="00837BF4" w:rsidRPr="00B32A4A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A4A">
        <w:rPr>
          <w:rFonts w:ascii="Arial" w:hAnsi="Arial" w:cs="Arial"/>
          <w:sz w:val="24"/>
          <w:szCs w:val="24"/>
          <w:vertAlign w:val="superscript"/>
        </w:rPr>
        <w:t>a</w:t>
      </w:r>
      <w:r w:rsidRPr="00B32A4A">
        <w:rPr>
          <w:rFonts w:ascii="Arial" w:hAnsi="Arial" w:cs="Arial"/>
          <w:sz w:val="24"/>
          <w:szCs w:val="24"/>
        </w:rPr>
        <w:t>University</w:t>
      </w:r>
      <w:proofErr w:type="spellEnd"/>
      <w:r w:rsidRPr="00B32A4A">
        <w:rPr>
          <w:rFonts w:ascii="Arial" w:hAnsi="Arial" w:cs="Arial"/>
          <w:sz w:val="24"/>
          <w:szCs w:val="24"/>
        </w:rPr>
        <w:t xml:space="preserve"> of Natural Resources and Life Sciences, Vienna, Department of Agrobiotechnology, Institute of Environmental Biotechnology, Konrad Lorenz Strasse 20, 3430, Tulln an der Donau, Austria</w:t>
      </w:r>
    </w:p>
    <w:p w14:paraId="6CA3133A" w14:textId="77777777" w:rsidR="00837BF4" w:rsidRPr="00B32A4A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B32A4A">
        <w:rPr>
          <w:rFonts w:ascii="Arial" w:hAnsi="Arial" w:cs="Arial"/>
          <w:sz w:val="24"/>
          <w:szCs w:val="24"/>
          <w:vertAlign w:val="superscript"/>
        </w:rPr>
        <w:t>b</w:t>
      </w:r>
      <w:r w:rsidRPr="00B32A4A">
        <w:rPr>
          <w:rFonts w:ascii="Arial" w:hAnsi="Arial" w:cs="Arial"/>
          <w:sz w:val="24"/>
          <w:szCs w:val="24"/>
        </w:rPr>
        <w:t>University</w:t>
      </w:r>
      <w:proofErr w:type="spellEnd"/>
      <w:r w:rsidRPr="00B32A4A">
        <w:rPr>
          <w:rFonts w:ascii="Arial" w:hAnsi="Arial" w:cs="Arial"/>
          <w:sz w:val="24"/>
          <w:szCs w:val="24"/>
        </w:rPr>
        <w:t xml:space="preserve"> of Bologna, Department of Civil, Chemical, Environmental and Materials Engineering, Via </w:t>
      </w:r>
      <w:proofErr w:type="spellStart"/>
      <w:r w:rsidRPr="00B32A4A">
        <w:rPr>
          <w:rFonts w:ascii="Arial" w:hAnsi="Arial" w:cs="Arial"/>
          <w:sz w:val="24"/>
          <w:szCs w:val="24"/>
        </w:rPr>
        <w:t>Terracini</w:t>
      </w:r>
      <w:proofErr w:type="spellEnd"/>
      <w:r w:rsidRPr="00B32A4A">
        <w:rPr>
          <w:rFonts w:ascii="Arial" w:hAnsi="Arial" w:cs="Arial"/>
          <w:sz w:val="24"/>
          <w:szCs w:val="24"/>
        </w:rPr>
        <w:t xml:space="preserve"> 28, 40131 Bologna, Italy</w:t>
      </w:r>
    </w:p>
    <w:p w14:paraId="47257CA0" w14:textId="77777777" w:rsidR="00837BF4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vertAlign w:val="superscript"/>
        </w:rPr>
        <w:t>c</w:t>
      </w:r>
      <w:r w:rsidRPr="00B32A4A">
        <w:rPr>
          <w:rFonts w:ascii="Arial" w:hAnsi="Arial" w:cs="Arial"/>
          <w:sz w:val="24"/>
          <w:szCs w:val="24"/>
        </w:rPr>
        <w:t>Organic</w:t>
      </w:r>
      <w:proofErr w:type="spellEnd"/>
      <w:r w:rsidRPr="00B32A4A">
        <w:rPr>
          <w:rFonts w:ascii="Arial" w:hAnsi="Arial" w:cs="Arial"/>
          <w:sz w:val="24"/>
          <w:szCs w:val="24"/>
        </w:rPr>
        <w:t xml:space="preserve"> Synthesis and </w:t>
      </w:r>
      <w:proofErr w:type="spellStart"/>
      <w:r w:rsidRPr="00B32A4A">
        <w:rPr>
          <w:rFonts w:ascii="Arial" w:hAnsi="Arial" w:cs="Arial"/>
          <w:sz w:val="24"/>
          <w:szCs w:val="24"/>
        </w:rPr>
        <w:t>Photoreactivity</w:t>
      </w:r>
      <w:proofErr w:type="spellEnd"/>
      <w:r w:rsidRPr="00B32A4A">
        <w:rPr>
          <w:rFonts w:ascii="Arial" w:hAnsi="Arial" w:cs="Arial"/>
          <w:sz w:val="24"/>
          <w:szCs w:val="24"/>
        </w:rPr>
        <w:t xml:space="preserve"> Institute, CNR, Via </w:t>
      </w:r>
      <w:proofErr w:type="spellStart"/>
      <w:r w:rsidRPr="00B32A4A">
        <w:rPr>
          <w:rFonts w:ascii="Arial" w:hAnsi="Arial" w:cs="Arial"/>
          <w:sz w:val="24"/>
          <w:szCs w:val="24"/>
        </w:rPr>
        <w:t>Gobetti</w:t>
      </w:r>
      <w:proofErr w:type="spellEnd"/>
      <w:r w:rsidRPr="00B32A4A">
        <w:rPr>
          <w:rFonts w:ascii="Arial" w:hAnsi="Arial" w:cs="Arial"/>
          <w:sz w:val="24"/>
          <w:szCs w:val="24"/>
        </w:rPr>
        <w:t xml:space="preserve"> 101, 40129, Bologna, Italy</w:t>
      </w:r>
    </w:p>
    <w:p w14:paraId="042AD6FA" w14:textId="77777777" w:rsidR="00837BF4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vertAlign w:val="superscript"/>
        </w:rPr>
        <w:t>d</w:t>
      </w:r>
      <w:r w:rsidRPr="00B32A4A">
        <w:rPr>
          <w:rFonts w:ascii="Arial" w:hAnsi="Arial" w:cs="Arial"/>
          <w:sz w:val="24"/>
          <w:szCs w:val="24"/>
        </w:rPr>
        <w:t>Austrian</w:t>
      </w:r>
      <w:proofErr w:type="spellEnd"/>
      <w:r w:rsidRPr="00B32A4A">
        <w:rPr>
          <w:rFonts w:ascii="Arial" w:hAnsi="Arial" w:cs="Arial"/>
          <w:sz w:val="24"/>
          <w:szCs w:val="24"/>
        </w:rPr>
        <w:t xml:space="preserve"> Centre of Industrial Biotechnology, Konrad Lorenz Strasse 20, 3430, Tulln an der Donau, Austria</w:t>
      </w:r>
    </w:p>
    <w:p w14:paraId="7A85E7EB" w14:textId="77777777" w:rsidR="00837BF4" w:rsidRPr="00B32A4A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e</w:t>
      </w:r>
      <w:r w:rsidRPr="00B32A4A">
        <w:rPr>
          <w:rFonts w:ascii="Arial" w:hAnsi="Arial" w:cs="Arial"/>
          <w:sz w:val="24"/>
          <w:szCs w:val="24"/>
        </w:rPr>
        <w:t xml:space="preserve">University of Natural Resources and Life Sciences, Vienna, </w:t>
      </w:r>
      <w:r w:rsidRPr="009817A9">
        <w:rPr>
          <w:rFonts w:ascii="Arial" w:hAnsi="Arial" w:cs="Arial"/>
          <w:sz w:val="24"/>
          <w:szCs w:val="24"/>
        </w:rPr>
        <w:t>Core Facility Bioactive Molecules Screening and Analysis</w:t>
      </w:r>
      <w:r w:rsidRPr="00B32A4A">
        <w:rPr>
          <w:rFonts w:ascii="Arial" w:hAnsi="Arial" w:cs="Arial"/>
          <w:sz w:val="24"/>
          <w:szCs w:val="24"/>
        </w:rPr>
        <w:t>, Konrad Lorenz Strasse 20, 3430, Tulln an der Donau, Austria</w:t>
      </w:r>
    </w:p>
    <w:p w14:paraId="7E1F1DED" w14:textId="77777777" w:rsidR="00837BF4" w:rsidRPr="00B32A4A" w:rsidRDefault="00837BF4" w:rsidP="00837BF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B32A4A">
        <w:rPr>
          <w:rFonts w:ascii="Arial" w:hAnsi="Arial" w:cs="Arial"/>
          <w:sz w:val="24"/>
          <w:szCs w:val="24"/>
        </w:rPr>
        <w:t>*Correspondence to: Dr. Alessandro Pellis alessandro.pellis@boku.ac.at and Prof. Nadia Lotti nadia.lotti@unibo.it</w:t>
      </w:r>
    </w:p>
    <w:bookmarkEnd w:id="0"/>
    <w:p w14:paraId="4EECCA38" w14:textId="2BE14F0C" w:rsidR="003C4164" w:rsidRDefault="003C4164" w:rsidP="003C41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6888C8C" w14:textId="36A02987" w:rsidR="001A5FEE" w:rsidRDefault="001A5F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A95C605" w14:textId="1A2249DD" w:rsidR="003C4164" w:rsidRDefault="003C416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>
        <w:rPr>
          <w:rFonts w:ascii="Arial" w:eastAsia="Arial" w:hAnsi="Arial" w:cs="Arial"/>
          <w:i/>
          <w:noProof/>
          <w:sz w:val="21"/>
          <w:szCs w:val="21"/>
          <w:lang w:val="it-IT" w:eastAsia="it-IT"/>
        </w:rPr>
        <w:lastRenderedPageBreak/>
        <w:drawing>
          <wp:inline distT="114300" distB="114300" distL="114300" distR="114300" wp14:anchorId="6EDA8482" wp14:editId="501A4F22">
            <wp:extent cx="5791200" cy="2353813"/>
            <wp:effectExtent l="0" t="0" r="0" b="0"/>
            <wp:docPr id="13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4" cstate="print"/>
                    <a:srcRect t="29165" b="6002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353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6C4959">
        <w:rPr>
          <w:rFonts w:ascii="Arial" w:eastAsia="Arial" w:hAnsi="Arial" w:cs="Arial"/>
          <w:b/>
          <w:bCs/>
          <w:iCs/>
          <w:sz w:val="24"/>
          <w:szCs w:val="24"/>
        </w:rPr>
        <w:t>Figure S1.</w:t>
      </w:r>
      <w:r w:rsidRPr="006C4959">
        <w:rPr>
          <w:rFonts w:ascii="Arial" w:eastAsia="Arial" w:hAnsi="Arial" w:cs="Arial"/>
          <w:iCs/>
          <w:sz w:val="24"/>
          <w:szCs w:val="24"/>
        </w:rPr>
        <w:t xml:space="preserve"> Expression analysis of Thc_cut1 (A) and Thc_cut2 (B). SDS-PAGE was carried out on crude extracts of </w:t>
      </w:r>
      <w:r w:rsidRPr="006C4959">
        <w:rPr>
          <w:rFonts w:ascii="Arial" w:eastAsia="Arial" w:hAnsi="Arial" w:cs="Arial"/>
          <w:i/>
          <w:sz w:val="24"/>
          <w:szCs w:val="24"/>
        </w:rPr>
        <w:t>E. coli</w:t>
      </w:r>
      <w:r w:rsidRPr="006C4959">
        <w:rPr>
          <w:rFonts w:ascii="Arial" w:eastAsia="Arial" w:hAnsi="Arial" w:cs="Arial"/>
          <w:iCs/>
          <w:sz w:val="24"/>
          <w:szCs w:val="24"/>
        </w:rPr>
        <w:t xml:space="preserve"> cells withdrawn at different times after induction (T0-T24).</w:t>
      </w:r>
    </w:p>
    <w:p w14:paraId="0BBBFA40" w14:textId="457C1A7A" w:rsidR="006C4959" w:rsidRPr="008F36E6" w:rsidRDefault="006C4959" w:rsidP="0091535A">
      <w:pPr>
        <w:spacing w:after="0" w:line="240" w:lineRule="auto"/>
        <w:jc w:val="both"/>
        <w:rPr>
          <w:rFonts w:ascii="Arial" w:eastAsia="Arial" w:hAnsi="Arial" w:cs="Arial"/>
          <w:iCs/>
          <w:sz w:val="56"/>
          <w:szCs w:val="56"/>
        </w:rPr>
      </w:pPr>
    </w:p>
    <w:p w14:paraId="6E6D8B76" w14:textId="77777777" w:rsidR="00362958" w:rsidRDefault="00362958" w:rsidP="00362958">
      <w:pPr>
        <w:spacing w:after="30"/>
        <w:jc w:val="center"/>
        <w:rPr>
          <w:rFonts w:ascii="Arial" w:eastAsia="Arial" w:hAnsi="Arial" w:cs="Arial"/>
          <w:i/>
          <w:sz w:val="21"/>
          <w:szCs w:val="21"/>
        </w:rPr>
      </w:pPr>
      <w:r>
        <w:rPr>
          <w:rFonts w:ascii="Arial" w:eastAsia="Arial" w:hAnsi="Arial" w:cs="Arial"/>
          <w:i/>
          <w:noProof/>
          <w:sz w:val="21"/>
          <w:szCs w:val="21"/>
          <w:lang w:val="it-IT" w:eastAsia="it-IT"/>
        </w:rPr>
        <w:drawing>
          <wp:inline distT="114300" distB="114300" distL="114300" distR="114300" wp14:anchorId="2E7ABB79" wp14:editId="3576D7FD">
            <wp:extent cx="5391150" cy="2874335"/>
            <wp:effectExtent l="0" t="0" r="0" b="0"/>
            <wp:docPr id="12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5" cstate="print"/>
                    <a:srcRect t="13071" b="15513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8743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8C150A" w14:textId="77777777" w:rsidR="00362958" w:rsidRDefault="00362958" w:rsidP="00362958">
      <w:pPr>
        <w:spacing w:after="30"/>
        <w:jc w:val="center"/>
        <w:rPr>
          <w:rFonts w:ascii="Arial" w:eastAsia="Arial" w:hAnsi="Arial" w:cs="Arial"/>
          <w:i/>
          <w:sz w:val="21"/>
          <w:szCs w:val="21"/>
        </w:rPr>
      </w:pPr>
      <w:r>
        <w:rPr>
          <w:rFonts w:ascii="Arial" w:eastAsia="Arial" w:hAnsi="Arial" w:cs="Arial"/>
          <w:i/>
          <w:noProof/>
          <w:sz w:val="21"/>
          <w:szCs w:val="21"/>
          <w:lang w:val="it-IT" w:eastAsia="it-IT"/>
        </w:rPr>
        <w:lastRenderedPageBreak/>
        <w:drawing>
          <wp:inline distT="114300" distB="114300" distL="114300" distR="114300" wp14:anchorId="2B48E63E" wp14:editId="26B5B07E">
            <wp:extent cx="4610100" cy="2382695"/>
            <wp:effectExtent l="0" t="0" r="0" b="0"/>
            <wp:docPr id="165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6" cstate="print"/>
                    <a:srcRect t="10478" r="14157" b="30686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382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10257B" w14:textId="7FB1CF55" w:rsidR="00362958" w:rsidRPr="00362958" w:rsidRDefault="00362958" w:rsidP="00362958">
      <w:pPr>
        <w:spacing w:after="30"/>
        <w:jc w:val="both"/>
        <w:rPr>
          <w:rFonts w:ascii="Arial" w:eastAsia="Arial" w:hAnsi="Arial" w:cs="Arial"/>
          <w:iCs/>
          <w:sz w:val="24"/>
          <w:szCs w:val="24"/>
        </w:rPr>
      </w:pPr>
      <w:r w:rsidRPr="00362958">
        <w:rPr>
          <w:rFonts w:ascii="Arial" w:eastAsia="Arial" w:hAnsi="Arial" w:cs="Arial"/>
          <w:b/>
          <w:bCs/>
          <w:iCs/>
          <w:sz w:val="24"/>
          <w:szCs w:val="24"/>
        </w:rPr>
        <w:t>Figure S2.</w:t>
      </w:r>
      <w:r w:rsidRPr="00362958">
        <w:rPr>
          <w:rFonts w:ascii="Arial" w:eastAsia="Arial" w:hAnsi="Arial" w:cs="Arial"/>
          <w:iCs/>
          <w:sz w:val="24"/>
          <w:szCs w:val="24"/>
        </w:rPr>
        <w:t xml:space="preserve"> SDS-PAGE analysis of IMAC purifications. (A) Thc_cut1: 1, protein marker; 2, crude extract; 3-4, flow through; 5-14, elution fractions. (B) Thc_cut2: 1, protein marker; 2, crude extract;</w:t>
      </w:r>
      <w:r>
        <w:rPr>
          <w:rFonts w:ascii="Arial" w:eastAsia="Arial" w:hAnsi="Arial" w:cs="Arial"/>
          <w:iCs/>
          <w:sz w:val="24"/>
          <w:szCs w:val="24"/>
        </w:rPr>
        <w:t xml:space="preserve"> </w:t>
      </w:r>
      <w:r w:rsidRPr="00362958">
        <w:rPr>
          <w:rFonts w:ascii="Arial" w:eastAsia="Arial" w:hAnsi="Arial" w:cs="Arial"/>
          <w:iCs/>
          <w:sz w:val="24"/>
          <w:szCs w:val="24"/>
        </w:rPr>
        <w:t>3, flow through 4-12, elution fractions.</w:t>
      </w:r>
    </w:p>
    <w:p w14:paraId="4510A11F" w14:textId="636BEF1B" w:rsidR="006C4959" w:rsidRDefault="006C4959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1CC1DB5A" w14:textId="77777777" w:rsidR="00B43D44" w:rsidRDefault="00B43D44" w:rsidP="00B43D44">
      <w:pPr>
        <w:spacing w:after="3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val="it-IT" w:eastAsia="it-IT"/>
        </w:rPr>
        <w:drawing>
          <wp:inline distT="114300" distB="114300" distL="114300" distR="114300" wp14:anchorId="6E614F3D" wp14:editId="2629DC9C">
            <wp:extent cx="5054065" cy="3419158"/>
            <wp:effectExtent l="0" t="0" r="0" b="0"/>
            <wp:docPr id="14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4065" cy="3419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08BDAC" w14:textId="544E2DC9" w:rsidR="00B43D44" w:rsidRDefault="00B43D44" w:rsidP="00B43D44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B43D44">
        <w:rPr>
          <w:rFonts w:ascii="Arial" w:eastAsia="Arial" w:hAnsi="Arial" w:cs="Arial"/>
          <w:b/>
          <w:bCs/>
          <w:iCs/>
          <w:sz w:val="24"/>
          <w:szCs w:val="24"/>
        </w:rPr>
        <w:t>Figure S3.</w:t>
      </w:r>
      <w:r w:rsidRPr="00B43D44">
        <w:rPr>
          <w:rFonts w:ascii="Arial" w:eastAsia="Arial" w:hAnsi="Arial" w:cs="Arial"/>
          <w:iCs/>
          <w:sz w:val="24"/>
          <w:szCs w:val="24"/>
        </w:rPr>
        <w:t xml:space="preserve"> Purification yield for Thc_cut1 (yellow, left) and Thc_cut2 (blue, right). The experiments were performed in triplicate and the average values ± standard deviations are shown.</w:t>
      </w:r>
    </w:p>
    <w:p w14:paraId="563F6796" w14:textId="65C73626" w:rsidR="00B43D44" w:rsidRDefault="00B43D44" w:rsidP="00B43D44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26752E11" w14:textId="77777777" w:rsidR="009910FC" w:rsidRDefault="009910FC" w:rsidP="00B43D44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6A239389" w14:textId="77777777" w:rsidR="009910FC" w:rsidRPr="009910FC" w:rsidRDefault="009910FC" w:rsidP="009910FC">
      <w:pPr>
        <w:spacing w:after="0" w:line="240" w:lineRule="auto"/>
        <w:jc w:val="center"/>
        <w:rPr>
          <w:rFonts w:ascii="Arial" w:eastAsia="Arial" w:hAnsi="Arial" w:cs="Arial"/>
          <w:iCs/>
          <w:sz w:val="24"/>
          <w:szCs w:val="24"/>
        </w:rPr>
      </w:pPr>
      <w:r w:rsidRPr="009910FC">
        <w:rPr>
          <w:rFonts w:ascii="Arial" w:eastAsia="Arial" w:hAnsi="Arial" w:cs="Arial"/>
          <w:iCs/>
          <w:noProof/>
          <w:sz w:val="24"/>
          <w:szCs w:val="24"/>
          <w:lang w:val="it-IT" w:eastAsia="it-IT"/>
        </w:rPr>
        <w:lastRenderedPageBreak/>
        <w:drawing>
          <wp:inline distT="114300" distB="114300" distL="114300" distR="114300" wp14:anchorId="31D21254" wp14:editId="6315E094">
            <wp:extent cx="5292563" cy="3146669"/>
            <wp:effectExtent l="0" t="0" r="0" b="0"/>
            <wp:docPr id="127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2563" cy="31466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DFCD40" w14:textId="562BCAE0" w:rsidR="009910FC" w:rsidRPr="009910FC" w:rsidRDefault="009910FC" w:rsidP="009910FC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9910FC">
        <w:rPr>
          <w:rFonts w:ascii="Arial" w:eastAsia="Arial" w:hAnsi="Arial" w:cs="Arial"/>
          <w:b/>
          <w:bCs/>
          <w:iCs/>
          <w:sz w:val="24"/>
          <w:szCs w:val="24"/>
        </w:rPr>
        <w:t xml:space="preserve">Figure </w:t>
      </w:r>
      <w:r w:rsidR="007E0DCB">
        <w:rPr>
          <w:rFonts w:ascii="Arial" w:eastAsia="Arial" w:hAnsi="Arial" w:cs="Arial"/>
          <w:b/>
          <w:bCs/>
          <w:iCs/>
          <w:sz w:val="24"/>
          <w:szCs w:val="24"/>
        </w:rPr>
        <w:t>S4</w:t>
      </w:r>
      <w:r w:rsidRPr="009910FC">
        <w:rPr>
          <w:rFonts w:ascii="Arial" w:eastAsia="Arial" w:hAnsi="Arial" w:cs="Arial"/>
          <w:b/>
          <w:bCs/>
          <w:iCs/>
          <w:sz w:val="24"/>
          <w:szCs w:val="24"/>
        </w:rPr>
        <w:t>.</w:t>
      </w:r>
      <w:r w:rsidRPr="009910FC">
        <w:rPr>
          <w:rFonts w:ascii="Arial" w:eastAsia="Arial" w:hAnsi="Arial" w:cs="Arial"/>
          <w:iCs/>
          <w:sz w:val="24"/>
          <w:szCs w:val="24"/>
        </w:rPr>
        <w:t xml:space="preserve"> Hydrolytic activity of Thc_cut1 (yellow bar) and Thc_cut2 (blue bar) on </w:t>
      </w:r>
      <w:proofErr w:type="spellStart"/>
      <w:r w:rsidRPr="009910FC">
        <w:rPr>
          <w:rFonts w:ascii="Arial" w:eastAsia="Arial" w:hAnsi="Arial" w:cs="Arial"/>
          <w:iCs/>
          <w:sz w:val="24"/>
          <w:szCs w:val="24"/>
        </w:rPr>
        <w:t>pNPB</w:t>
      </w:r>
      <w:proofErr w:type="spellEnd"/>
      <w:r w:rsidRPr="009910FC">
        <w:rPr>
          <w:rFonts w:ascii="Arial" w:eastAsia="Arial" w:hAnsi="Arial" w:cs="Arial"/>
          <w:iCs/>
          <w:sz w:val="24"/>
          <w:szCs w:val="24"/>
        </w:rPr>
        <w:t>. The experiments were performed in triplicate and the average values ± standard deviations are shown.</w:t>
      </w:r>
    </w:p>
    <w:p w14:paraId="17E332E7" w14:textId="77777777" w:rsidR="00B43D44" w:rsidRPr="00B43D44" w:rsidRDefault="00B43D44" w:rsidP="00B43D44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3EC0C922" w14:textId="6195FD21" w:rsidR="008A1118" w:rsidRDefault="008A1118">
      <w:pPr>
        <w:rPr>
          <w:rFonts w:ascii="Arial" w:eastAsia="Arial" w:hAnsi="Arial" w:cs="Arial"/>
          <w:iCs/>
          <w:sz w:val="24"/>
          <w:szCs w:val="24"/>
        </w:rPr>
      </w:pPr>
      <w:r>
        <w:rPr>
          <w:rFonts w:ascii="Arial" w:eastAsia="Arial" w:hAnsi="Arial" w:cs="Arial"/>
          <w:iCs/>
          <w:sz w:val="24"/>
          <w:szCs w:val="24"/>
        </w:rPr>
        <w:br w:type="page"/>
      </w:r>
    </w:p>
    <w:p w14:paraId="1CB86EB3" w14:textId="0AA28EA6" w:rsidR="00AA047C" w:rsidRDefault="00AA047C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AA047C">
        <w:rPr>
          <w:rFonts w:ascii="Arial" w:eastAsia="Arial" w:hAnsi="Arial" w:cs="Arial"/>
          <w:iCs/>
          <w:noProof/>
          <w:sz w:val="24"/>
          <w:szCs w:val="24"/>
          <w:lang w:val="it-IT" w:eastAsia="it-IT"/>
        </w:rPr>
        <w:lastRenderedPageBreak/>
        <w:drawing>
          <wp:inline distT="0" distB="0" distL="0" distR="0" wp14:anchorId="18BE59BA" wp14:editId="0EC6C100">
            <wp:extent cx="5972810" cy="3359150"/>
            <wp:effectExtent l="0" t="0" r="8890" b="0"/>
            <wp:docPr id="3" name="image40.png">
              <a:extLst xmlns:a="http://schemas.openxmlformats.org/drawingml/2006/main">
                <a:ext uri="{FF2B5EF4-FFF2-40B4-BE49-F238E27FC236}">
                  <a16:creationId xmlns:a16="http://schemas.microsoft.com/office/drawing/2014/main" id="{3CC4DDB2-A7C8-4289-B88A-882F85AB1F4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0.png">
                      <a:extLst>
                        <a:ext uri="{FF2B5EF4-FFF2-40B4-BE49-F238E27FC236}">
                          <a16:creationId xmlns:a16="http://schemas.microsoft.com/office/drawing/2014/main" id="{3CC4DDB2-A7C8-4289-B88A-882F85AB1F46}"/>
                        </a:ext>
                      </a:extLst>
                    </pic:cNvPr>
                    <pic:cNvPicPr/>
                  </pic:nvPicPr>
                  <pic:blipFill rotWithShape="1">
                    <a:blip r:embed="rId9" cstate="print"/>
                    <a:srcRect l="6693" b="50438"/>
                    <a:stretch/>
                  </pic:blipFill>
                  <pic:spPr bwMode="auto">
                    <a:xfrm>
                      <a:off x="0" y="0"/>
                      <a:ext cx="5972810" cy="335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9B1A7B" w14:textId="58918F8F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Figure S</w:t>
      </w:r>
      <w:r>
        <w:rPr>
          <w:rFonts w:ascii="Arial" w:eastAsia="Arial" w:hAnsi="Arial" w:cs="Arial"/>
          <w:b/>
          <w:bCs/>
          <w:iCs/>
          <w:sz w:val="24"/>
          <w:szCs w:val="24"/>
        </w:rPr>
        <w:t>5</w:t>
      </w: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.</w:t>
      </w:r>
      <w:r w:rsidRPr="008A1118">
        <w:rPr>
          <w:rFonts w:ascii="Arial" w:eastAsia="Arial" w:hAnsi="Arial" w:cs="Arial"/>
          <w:iCs/>
          <w:sz w:val="24"/>
          <w:szCs w:val="24"/>
        </w:rPr>
        <w:t xml:space="preserve"> HPLC analysis from the enzymatic hydrolysis of TPCA-based polyesters using Thc_cut</w:t>
      </w:r>
      <w:r>
        <w:rPr>
          <w:rFonts w:ascii="Arial" w:eastAsia="Arial" w:hAnsi="Arial" w:cs="Arial"/>
          <w:iCs/>
          <w:sz w:val="24"/>
          <w:szCs w:val="24"/>
        </w:rPr>
        <w:t>1</w:t>
      </w:r>
      <w:r w:rsidRPr="008A1118">
        <w:rPr>
          <w:rFonts w:ascii="Arial" w:eastAsia="Arial" w:hAnsi="Arial" w:cs="Arial"/>
          <w:iCs/>
          <w:sz w:val="24"/>
          <w:szCs w:val="24"/>
        </w:rPr>
        <w:t xml:space="preserve"> at 50 °C. All experiments were performed in quadruplicate and the average values ± the standard deviations are shown.</w:t>
      </w:r>
    </w:p>
    <w:p w14:paraId="633D3FF5" w14:textId="7716A280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3A64FA64" w14:textId="4EE6ABC3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02584517" w14:textId="77777777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63880B6C" w14:textId="36D8EA23" w:rsidR="00AA047C" w:rsidRDefault="00AA047C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AA047C">
        <w:rPr>
          <w:rFonts w:ascii="Arial" w:eastAsia="Arial" w:hAnsi="Arial" w:cs="Arial"/>
          <w:iCs/>
          <w:noProof/>
          <w:sz w:val="24"/>
          <w:szCs w:val="24"/>
          <w:lang w:val="it-IT" w:eastAsia="it-IT"/>
        </w:rPr>
        <w:drawing>
          <wp:inline distT="0" distB="0" distL="0" distR="0" wp14:anchorId="316C0A97" wp14:editId="692F68C5">
            <wp:extent cx="5972810" cy="3359785"/>
            <wp:effectExtent l="0" t="0" r="8890" b="0"/>
            <wp:docPr id="4" name="image41.png">
              <a:extLst xmlns:a="http://schemas.openxmlformats.org/drawingml/2006/main">
                <a:ext uri="{FF2B5EF4-FFF2-40B4-BE49-F238E27FC236}">
                  <a16:creationId xmlns:a16="http://schemas.microsoft.com/office/drawing/2014/main" id="{B1BC59E0-B579-4A69-BC0D-28002E9F59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1.png">
                      <a:extLst>
                        <a:ext uri="{FF2B5EF4-FFF2-40B4-BE49-F238E27FC236}">
                          <a16:creationId xmlns:a16="http://schemas.microsoft.com/office/drawing/2014/main" id="{B1BC59E0-B579-4A69-BC0D-28002E9F5972}"/>
                        </a:ext>
                      </a:extLst>
                    </pic:cNvPr>
                    <pic:cNvPicPr/>
                  </pic:nvPicPr>
                  <pic:blipFill rotWithShape="1">
                    <a:blip r:embed="rId10" cstate="print"/>
                    <a:srcRect l="6657" b="51524"/>
                    <a:stretch/>
                  </pic:blipFill>
                  <pic:spPr bwMode="auto">
                    <a:xfrm>
                      <a:off x="0" y="0"/>
                      <a:ext cx="5972810" cy="3359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03839" w14:textId="51D0262D" w:rsidR="00AA047C" w:rsidRDefault="008A1118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Figure S</w:t>
      </w:r>
      <w:r>
        <w:rPr>
          <w:rFonts w:ascii="Arial" w:eastAsia="Arial" w:hAnsi="Arial" w:cs="Arial"/>
          <w:b/>
          <w:bCs/>
          <w:iCs/>
          <w:sz w:val="24"/>
          <w:szCs w:val="24"/>
        </w:rPr>
        <w:t>6</w:t>
      </w: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.</w:t>
      </w:r>
      <w:r w:rsidRPr="008A1118">
        <w:rPr>
          <w:rFonts w:ascii="Arial" w:eastAsia="Arial" w:hAnsi="Arial" w:cs="Arial"/>
          <w:iCs/>
          <w:sz w:val="24"/>
          <w:szCs w:val="24"/>
        </w:rPr>
        <w:t xml:space="preserve"> HPLC analysis from the enzymatic hydrolysis of TPCA-based polyesters using Thc_cut</w:t>
      </w:r>
      <w:r>
        <w:rPr>
          <w:rFonts w:ascii="Arial" w:eastAsia="Arial" w:hAnsi="Arial" w:cs="Arial"/>
          <w:iCs/>
          <w:sz w:val="24"/>
          <w:szCs w:val="24"/>
        </w:rPr>
        <w:t>2</w:t>
      </w:r>
      <w:r w:rsidRPr="008A1118">
        <w:rPr>
          <w:rFonts w:ascii="Arial" w:eastAsia="Arial" w:hAnsi="Arial" w:cs="Arial"/>
          <w:iCs/>
          <w:sz w:val="24"/>
          <w:szCs w:val="24"/>
        </w:rPr>
        <w:t xml:space="preserve"> at 50 °C. All experiments were performed in quadruplicate and the average values ± the standard deviations are shown.</w:t>
      </w:r>
    </w:p>
    <w:p w14:paraId="4A2059A5" w14:textId="50678643" w:rsidR="00AA047C" w:rsidRDefault="00AA047C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AA047C">
        <w:rPr>
          <w:rFonts w:ascii="Arial" w:eastAsia="Arial" w:hAnsi="Arial" w:cs="Arial"/>
          <w:iCs/>
          <w:noProof/>
          <w:sz w:val="24"/>
          <w:szCs w:val="24"/>
          <w:lang w:val="it-IT" w:eastAsia="it-IT"/>
        </w:rPr>
        <w:lastRenderedPageBreak/>
        <w:drawing>
          <wp:inline distT="0" distB="0" distL="0" distR="0" wp14:anchorId="0013F0E1" wp14:editId="68AE2F8D">
            <wp:extent cx="5972810" cy="3462020"/>
            <wp:effectExtent l="0" t="0" r="8890" b="508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A43C673-7594-4D86-AFC0-5CE4234C5A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A43C673-7594-4D86-AFC0-5CE4234C5A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49ADF" w14:textId="1B3E3C9F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Figure S</w:t>
      </w:r>
      <w:r>
        <w:rPr>
          <w:rFonts w:ascii="Arial" w:eastAsia="Arial" w:hAnsi="Arial" w:cs="Arial"/>
          <w:b/>
          <w:bCs/>
          <w:iCs/>
          <w:sz w:val="24"/>
          <w:szCs w:val="24"/>
        </w:rPr>
        <w:t>7</w:t>
      </w: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.</w:t>
      </w:r>
      <w:r w:rsidRPr="008A1118">
        <w:rPr>
          <w:rFonts w:ascii="Arial" w:eastAsia="Arial" w:hAnsi="Arial" w:cs="Arial"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iCs/>
          <w:sz w:val="24"/>
          <w:szCs w:val="24"/>
        </w:rPr>
        <w:t>HPLC analysis from the e</w:t>
      </w:r>
      <w:r w:rsidRPr="008A1118">
        <w:rPr>
          <w:rFonts w:ascii="Arial" w:eastAsia="Arial" w:hAnsi="Arial" w:cs="Arial"/>
          <w:iCs/>
          <w:sz w:val="24"/>
          <w:szCs w:val="24"/>
        </w:rPr>
        <w:t>nzymatic hydrolysis of TPCA-based polyesters</w:t>
      </w:r>
      <w:r>
        <w:rPr>
          <w:rFonts w:ascii="Arial" w:eastAsia="Arial" w:hAnsi="Arial" w:cs="Arial"/>
          <w:iCs/>
          <w:sz w:val="24"/>
          <w:szCs w:val="24"/>
        </w:rPr>
        <w:t xml:space="preserve"> using Thc_cut1 at 50 </w:t>
      </w:r>
      <w:r w:rsidRPr="008A1118">
        <w:rPr>
          <w:rFonts w:ascii="Arial" w:eastAsia="Arial" w:hAnsi="Arial" w:cs="Arial"/>
          <w:iCs/>
          <w:sz w:val="24"/>
          <w:szCs w:val="24"/>
        </w:rPr>
        <w:t>°C. All experiments were performed in quadruplicate and the average values ± the standard deviations are shown.</w:t>
      </w:r>
    </w:p>
    <w:p w14:paraId="00B5D87F" w14:textId="77777777" w:rsidR="008A1118" w:rsidRDefault="008A1118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093E3513" w14:textId="132BBF33" w:rsidR="00AA047C" w:rsidRDefault="00AA047C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AA047C">
        <w:rPr>
          <w:rFonts w:ascii="Arial" w:eastAsia="Arial" w:hAnsi="Arial" w:cs="Arial"/>
          <w:iCs/>
          <w:noProof/>
          <w:sz w:val="24"/>
          <w:szCs w:val="24"/>
          <w:lang w:val="it-IT" w:eastAsia="it-IT"/>
        </w:rPr>
        <w:drawing>
          <wp:inline distT="0" distB="0" distL="0" distR="0" wp14:anchorId="624FC5A5" wp14:editId="5CE99197">
            <wp:extent cx="5972810" cy="3474085"/>
            <wp:effectExtent l="0" t="0" r="8890" b="0"/>
            <wp:docPr id="5" name="image44.png">
              <a:extLst xmlns:a="http://schemas.openxmlformats.org/drawingml/2006/main">
                <a:ext uri="{FF2B5EF4-FFF2-40B4-BE49-F238E27FC236}">
                  <a16:creationId xmlns:a16="http://schemas.microsoft.com/office/drawing/2014/main" id="{44562DD4-F5F4-4F25-A00F-7C9526E1FB9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4.png">
                      <a:extLst>
                        <a:ext uri="{FF2B5EF4-FFF2-40B4-BE49-F238E27FC236}">
                          <a16:creationId xmlns:a16="http://schemas.microsoft.com/office/drawing/2014/main" id="{44562DD4-F5F4-4F25-A00F-7C9526E1FB92}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/>
                    <a:srcRect l="6596" b="49949"/>
                    <a:stretch/>
                  </pic:blipFill>
                  <pic:spPr bwMode="auto">
                    <a:xfrm>
                      <a:off x="0" y="0"/>
                      <a:ext cx="5972810" cy="3474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A63D97" w14:textId="21898CC6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Figure S</w:t>
      </w:r>
      <w:r>
        <w:rPr>
          <w:rFonts w:ascii="Arial" w:eastAsia="Arial" w:hAnsi="Arial" w:cs="Arial"/>
          <w:b/>
          <w:bCs/>
          <w:iCs/>
          <w:sz w:val="24"/>
          <w:szCs w:val="24"/>
        </w:rPr>
        <w:t>8</w:t>
      </w: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.</w:t>
      </w:r>
      <w:r w:rsidRPr="008A1118">
        <w:rPr>
          <w:rFonts w:ascii="Arial" w:eastAsia="Arial" w:hAnsi="Arial" w:cs="Arial"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iCs/>
          <w:sz w:val="24"/>
          <w:szCs w:val="24"/>
        </w:rPr>
        <w:t>HPLC analysis from the e</w:t>
      </w:r>
      <w:r w:rsidRPr="008A1118">
        <w:rPr>
          <w:rFonts w:ascii="Arial" w:eastAsia="Arial" w:hAnsi="Arial" w:cs="Arial"/>
          <w:iCs/>
          <w:sz w:val="24"/>
          <w:szCs w:val="24"/>
        </w:rPr>
        <w:t>nzymatic hydrolysis of TPCA-based polyesters</w:t>
      </w:r>
      <w:r>
        <w:rPr>
          <w:rFonts w:ascii="Arial" w:eastAsia="Arial" w:hAnsi="Arial" w:cs="Arial"/>
          <w:iCs/>
          <w:sz w:val="24"/>
          <w:szCs w:val="24"/>
        </w:rPr>
        <w:t xml:space="preserve"> using Thc_cut2 at 50 </w:t>
      </w:r>
      <w:r w:rsidRPr="008A1118">
        <w:rPr>
          <w:rFonts w:ascii="Arial" w:eastAsia="Arial" w:hAnsi="Arial" w:cs="Arial"/>
          <w:iCs/>
          <w:sz w:val="24"/>
          <w:szCs w:val="24"/>
        </w:rPr>
        <w:t>°C. All experiments were performed in quadruplicate and the average values ± the standard deviations are shown.</w:t>
      </w:r>
    </w:p>
    <w:p w14:paraId="322D1170" w14:textId="0602BE72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34EA40A7" w14:textId="77777777" w:rsidR="008A1118" w:rsidRPr="007E0DCB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7E0DCB">
        <w:rPr>
          <w:rFonts w:ascii="Arial" w:eastAsia="Arial" w:hAnsi="Arial" w:cs="Arial"/>
          <w:iCs/>
          <w:noProof/>
          <w:sz w:val="24"/>
          <w:szCs w:val="24"/>
          <w:lang w:val="it-IT" w:eastAsia="it-IT"/>
        </w:rPr>
        <w:lastRenderedPageBreak/>
        <w:drawing>
          <wp:inline distT="114300" distB="114300" distL="114300" distR="114300" wp14:anchorId="5171EDE0" wp14:editId="1ABF92D4">
            <wp:extent cx="6119820" cy="7886700"/>
            <wp:effectExtent l="0" t="0" r="0" b="0"/>
            <wp:docPr id="168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788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BF0D67" w14:textId="727B9FBC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Figure S</w:t>
      </w:r>
      <w:r>
        <w:rPr>
          <w:rFonts w:ascii="Arial" w:eastAsia="Arial" w:hAnsi="Arial" w:cs="Arial"/>
          <w:b/>
          <w:bCs/>
          <w:iCs/>
          <w:sz w:val="24"/>
          <w:szCs w:val="24"/>
        </w:rPr>
        <w:t>9</w:t>
      </w:r>
      <w:r w:rsidRPr="008A1118">
        <w:rPr>
          <w:rFonts w:ascii="Arial" w:eastAsia="Arial" w:hAnsi="Arial" w:cs="Arial"/>
          <w:b/>
          <w:bCs/>
          <w:iCs/>
          <w:sz w:val="24"/>
          <w:szCs w:val="24"/>
        </w:rPr>
        <w:t>.</w:t>
      </w:r>
      <w:r w:rsidRPr="007E0DCB">
        <w:rPr>
          <w:rFonts w:ascii="Arial" w:eastAsia="Arial" w:hAnsi="Arial" w:cs="Arial"/>
          <w:iCs/>
          <w:sz w:val="24"/>
          <w:szCs w:val="24"/>
        </w:rPr>
        <w:t xml:space="preserve"> Gel permeation chromatography carried out on TPCA-based polyester films treated over time with Thc_cut1 at 65°C. Blue bars represent the untreated controls </w:t>
      </w:r>
      <w:r w:rsidRPr="007E0DCB">
        <w:rPr>
          <w:rFonts w:ascii="Arial" w:eastAsia="Arial" w:hAnsi="Arial" w:cs="Arial"/>
          <w:iCs/>
          <w:sz w:val="24"/>
          <w:szCs w:val="24"/>
        </w:rPr>
        <w:lastRenderedPageBreak/>
        <w:t>(incubated in the saline buffer without enzyme), orange bars represent the samples subjected to hydrolysis. The data are presented in terms of M</w:t>
      </w:r>
      <w:r w:rsidRPr="007E0DCB">
        <w:rPr>
          <w:rFonts w:ascii="Arial" w:eastAsia="Arial" w:hAnsi="Arial" w:cs="Arial"/>
          <w:iCs/>
          <w:sz w:val="24"/>
          <w:szCs w:val="24"/>
          <w:vertAlign w:val="subscript"/>
        </w:rPr>
        <w:t>w</w:t>
      </w:r>
      <w:r w:rsidRPr="007E0DCB">
        <w:rPr>
          <w:rFonts w:ascii="Arial" w:eastAsia="Arial" w:hAnsi="Arial" w:cs="Arial"/>
          <w:iCs/>
          <w:sz w:val="24"/>
          <w:szCs w:val="24"/>
        </w:rPr>
        <w:t xml:space="preserve"> and M</w:t>
      </w:r>
      <w:r w:rsidRPr="007E0DCB">
        <w:rPr>
          <w:rFonts w:ascii="Arial" w:eastAsia="Arial" w:hAnsi="Arial" w:cs="Arial"/>
          <w:iCs/>
          <w:sz w:val="24"/>
          <w:szCs w:val="24"/>
          <w:vertAlign w:val="subscript"/>
        </w:rPr>
        <w:t>n</w:t>
      </w:r>
      <w:r w:rsidRPr="007E0DCB">
        <w:rPr>
          <w:rFonts w:ascii="Arial" w:eastAsia="Arial" w:hAnsi="Arial" w:cs="Arial"/>
          <w:iCs/>
          <w:sz w:val="24"/>
          <w:szCs w:val="24"/>
        </w:rPr>
        <w:t>.</w:t>
      </w:r>
    </w:p>
    <w:p w14:paraId="3250DD34" w14:textId="6342D9CC" w:rsidR="008A1118" w:rsidRDefault="008A1118" w:rsidP="008A1118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5BC56DA1" w14:textId="77777777" w:rsidR="008A1118" w:rsidRDefault="008A1118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179B69A1" w14:textId="77777777" w:rsidR="008A1118" w:rsidRDefault="008A1118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5256ACDF" w14:textId="400B968D" w:rsidR="00A13C1F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  <w:r>
        <w:rPr>
          <w:rFonts w:ascii="Arial" w:eastAsia="Arial" w:hAnsi="Arial" w:cs="Arial"/>
          <w:iCs/>
          <w:noProof/>
          <w:sz w:val="24"/>
          <w:szCs w:val="24"/>
          <w:lang w:val="it-IT" w:eastAsia="it-IT"/>
        </w:rPr>
        <w:drawing>
          <wp:inline distT="0" distB="0" distL="0" distR="0" wp14:anchorId="1DE155C3" wp14:editId="5AA754FC">
            <wp:extent cx="5972810" cy="358838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F2_PHTF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21ADD" w14:textId="23928F25" w:rsidR="00604EB4" w:rsidRP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b/>
          <w:iCs/>
          <w:sz w:val="24"/>
          <w:szCs w:val="24"/>
        </w:rPr>
      </w:pPr>
      <w:r w:rsidRPr="00604EB4">
        <w:rPr>
          <w:rFonts w:ascii="Arial" w:eastAsia="Arial" w:hAnsi="Arial" w:cs="Arial"/>
          <w:b/>
          <w:iCs/>
          <w:sz w:val="24"/>
          <w:szCs w:val="24"/>
        </w:rPr>
        <w:t>Figure S</w:t>
      </w:r>
      <w:r w:rsidR="008A1118">
        <w:rPr>
          <w:rFonts w:ascii="Arial" w:eastAsia="Arial" w:hAnsi="Arial" w:cs="Arial"/>
          <w:b/>
          <w:iCs/>
          <w:sz w:val="24"/>
          <w:szCs w:val="24"/>
        </w:rPr>
        <w:t>10</w:t>
      </w:r>
      <w:r w:rsidRPr="00604EB4">
        <w:rPr>
          <w:rFonts w:ascii="Arial" w:eastAsia="Arial" w:hAnsi="Arial" w:cs="Arial"/>
          <w:b/>
          <w:iCs/>
          <w:sz w:val="24"/>
          <w:szCs w:val="24"/>
        </w:rPr>
        <w:t>.</w:t>
      </w:r>
      <w:r w:rsidR="003C7C98">
        <w:rPr>
          <w:rFonts w:ascii="Arial" w:eastAsia="Arial" w:hAnsi="Arial" w:cs="Arial"/>
          <w:b/>
          <w:iCs/>
          <w:sz w:val="24"/>
          <w:szCs w:val="24"/>
        </w:rPr>
        <w:t xml:space="preserve"> </w:t>
      </w:r>
      <w:r w:rsidR="003C7C98" w:rsidRPr="003C7C98">
        <w:rPr>
          <w:rFonts w:ascii="Arial" w:eastAsia="Arial" w:hAnsi="Arial" w:cs="Arial"/>
          <w:iCs/>
          <w:sz w:val="24"/>
          <w:szCs w:val="24"/>
        </w:rPr>
        <w:t>Released oligomers determined via HPLC-TOF/MS of P</w:t>
      </w:r>
      <w:r w:rsidR="008033BA">
        <w:rPr>
          <w:rFonts w:ascii="Arial" w:eastAsia="Arial" w:hAnsi="Arial" w:cs="Arial"/>
          <w:iCs/>
          <w:sz w:val="24"/>
          <w:szCs w:val="24"/>
        </w:rPr>
        <w:t>H</w:t>
      </w:r>
      <w:r w:rsidR="003C7C98" w:rsidRPr="003C7C98">
        <w:rPr>
          <w:rFonts w:ascii="Arial" w:eastAsia="Arial" w:hAnsi="Arial" w:cs="Arial"/>
          <w:iCs/>
          <w:sz w:val="24"/>
          <w:szCs w:val="24"/>
        </w:rPr>
        <w:t>TF polymer. Time course reaction showing the released dimers AB, ABA and BAB for the enzymatic hydrolysis performed at 50°C (panels A and B) and 65°C (panels C and D) with Thc_cut1 and Thc_cut2. The reactions were performed in 1 M KH2PO4/K2HPO4 buffer pH 8.0. No released products were detected in the control reactions.</w:t>
      </w:r>
    </w:p>
    <w:p w14:paraId="20F1CE1C" w14:textId="485D754A" w:rsidR="00E1099E" w:rsidRDefault="00E1099E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79DF0ABD" w14:textId="77777777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/>
          <w:sz w:val="21"/>
          <w:szCs w:val="21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5B1BCB0B" wp14:editId="44C7F066">
            <wp:extent cx="5972810" cy="7042785"/>
            <wp:effectExtent l="0" t="0" r="8890" b="5715"/>
            <wp:docPr id="13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12.png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042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696C07" w14:textId="68D29313" w:rsidR="00604EB4" w:rsidRPr="00604EB4" w:rsidRDefault="00604EB4" w:rsidP="00604E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04EB4">
        <w:rPr>
          <w:rFonts w:ascii="Arial" w:eastAsia="Arial" w:hAnsi="Arial" w:cs="Arial"/>
          <w:b/>
          <w:sz w:val="24"/>
          <w:szCs w:val="24"/>
        </w:rPr>
        <w:t>Figure S</w:t>
      </w:r>
      <w:r w:rsidR="00FB756E">
        <w:rPr>
          <w:rFonts w:ascii="Arial" w:eastAsia="Arial" w:hAnsi="Arial" w:cs="Arial"/>
          <w:b/>
          <w:sz w:val="24"/>
          <w:szCs w:val="24"/>
        </w:rPr>
        <w:t>11</w:t>
      </w:r>
      <w:r w:rsidRPr="00604EB4">
        <w:rPr>
          <w:rFonts w:ascii="Arial" w:eastAsia="Arial" w:hAnsi="Arial" w:cs="Arial"/>
          <w:sz w:val="24"/>
          <w:szCs w:val="24"/>
        </w:rPr>
        <w:t>. FT-IR spectra of partially hydrolyzed PBTF films. Analyzed samples were treated with Thc_cut1 at 65°C, for 96 h. The spectra were normalized with respect to the intensity of the 1703 cm</w:t>
      </w:r>
      <w:r w:rsidRPr="00604EB4">
        <w:rPr>
          <w:rFonts w:ascii="Arial" w:eastAsia="Arial" w:hAnsi="Arial" w:cs="Arial"/>
          <w:sz w:val="24"/>
          <w:szCs w:val="24"/>
          <w:vertAlign w:val="superscript"/>
        </w:rPr>
        <w:t xml:space="preserve">-1 </w:t>
      </w:r>
      <w:r w:rsidRPr="00604EB4">
        <w:rPr>
          <w:rFonts w:ascii="Arial" w:eastAsia="Arial" w:hAnsi="Arial" w:cs="Arial"/>
          <w:sz w:val="24"/>
          <w:szCs w:val="24"/>
        </w:rPr>
        <w:t>peak</w:t>
      </w:r>
      <w:r w:rsidRPr="00604EB4">
        <w:rPr>
          <w:rFonts w:ascii="Arial" w:hAnsi="Arial" w:cs="Arial"/>
          <w:sz w:val="24"/>
          <w:szCs w:val="24"/>
        </w:rPr>
        <w:t>.</w:t>
      </w:r>
    </w:p>
    <w:p w14:paraId="78A33602" w14:textId="285BE9BB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69228046" w14:textId="6B9FF95C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68FAD557" w14:textId="77777777" w:rsidR="00604EB4" w:rsidRDefault="00604EB4" w:rsidP="00604EB4">
      <w:pPr>
        <w:spacing w:after="30"/>
        <w:jc w:val="center"/>
        <w:rPr>
          <w:rFonts w:ascii="Arial" w:eastAsia="Arial" w:hAnsi="Arial" w:cs="Arial"/>
          <w:i/>
          <w:sz w:val="21"/>
          <w:szCs w:val="21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357F42C2" wp14:editId="2475F0CA">
            <wp:extent cx="5972810" cy="7359650"/>
            <wp:effectExtent l="0" t="0" r="0" b="0"/>
            <wp:docPr id="1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.png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35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DFC8D1" w14:textId="089BB77B" w:rsidR="00604EB4" w:rsidRPr="00604EB4" w:rsidRDefault="00604EB4" w:rsidP="00604EB4">
      <w:pPr>
        <w:spacing w:after="30"/>
        <w:jc w:val="both"/>
        <w:rPr>
          <w:rFonts w:ascii="Arial" w:hAnsi="Arial" w:cs="Arial"/>
          <w:sz w:val="24"/>
          <w:szCs w:val="24"/>
        </w:rPr>
      </w:pPr>
      <w:r w:rsidRPr="00604EB4">
        <w:rPr>
          <w:rFonts w:ascii="Arial" w:eastAsia="Arial" w:hAnsi="Arial" w:cs="Arial"/>
          <w:b/>
          <w:sz w:val="24"/>
          <w:szCs w:val="24"/>
        </w:rPr>
        <w:t>Figure S</w:t>
      </w:r>
      <w:r w:rsidR="00FB756E">
        <w:rPr>
          <w:rFonts w:ascii="Arial" w:eastAsia="Arial" w:hAnsi="Arial" w:cs="Arial"/>
          <w:b/>
          <w:sz w:val="24"/>
          <w:szCs w:val="24"/>
        </w:rPr>
        <w:t>12</w:t>
      </w:r>
      <w:r w:rsidRPr="00604EB4">
        <w:rPr>
          <w:rFonts w:ascii="Arial" w:eastAsia="Arial" w:hAnsi="Arial" w:cs="Arial"/>
          <w:i/>
          <w:sz w:val="24"/>
          <w:szCs w:val="24"/>
        </w:rPr>
        <w:t xml:space="preserve">. </w:t>
      </w:r>
      <w:r w:rsidRPr="00604EB4">
        <w:rPr>
          <w:rFonts w:ascii="Arial" w:eastAsia="Arial" w:hAnsi="Arial" w:cs="Arial"/>
          <w:sz w:val="24"/>
          <w:szCs w:val="24"/>
        </w:rPr>
        <w:t>FT-IR spectra of partially hydrolyzed PHTF films. Analyzed samples were treated with Thc_cut1, at 65°C for 96 h. The spectra were normalized with respect to the intensity of the 1703 cm</w:t>
      </w:r>
      <w:r w:rsidRPr="00604EB4">
        <w:rPr>
          <w:rFonts w:ascii="Arial" w:eastAsia="Arial" w:hAnsi="Arial" w:cs="Arial"/>
          <w:sz w:val="24"/>
          <w:szCs w:val="24"/>
          <w:vertAlign w:val="superscript"/>
        </w:rPr>
        <w:t>-1</w:t>
      </w:r>
      <w:r w:rsidRPr="00604EB4">
        <w:rPr>
          <w:rFonts w:ascii="Arial" w:eastAsia="Arial" w:hAnsi="Arial" w:cs="Arial"/>
          <w:sz w:val="24"/>
          <w:szCs w:val="24"/>
        </w:rPr>
        <w:t xml:space="preserve"> peak</w:t>
      </w:r>
      <w:r w:rsidRPr="00604EB4">
        <w:rPr>
          <w:rFonts w:ascii="Arial" w:hAnsi="Arial" w:cs="Arial"/>
          <w:sz w:val="24"/>
          <w:szCs w:val="24"/>
        </w:rPr>
        <w:t>.</w:t>
      </w:r>
    </w:p>
    <w:p w14:paraId="732E28E4" w14:textId="79D7694E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57EFDB75" w14:textId="77777777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124EED15" w14:textId="78EA0189" w:rsidR="001D63CD" w:rsidRDefault="001D63CD" w:rsidP="007E0DCB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4449ECD7" w14:textId="3E1322D6" w:rsidR="001D63CD" w:rsidRDefault="001D63CD" w:rsidP="007E0DCB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7F2C36D1" w14:textId="77777777" w:rsidR="00604EB4" w:rsidRPr="007E0DCB" w:rsidRDefault="00604EB4" w:rsidP="007E0DCB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tbl>
      <w:tblPr>
        <w:tblW w:w="7200" w:type="dxa"/>
        <w:tblInd w:w="1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2"/>
        <w:gridCol w:w="1917"/>
        <w:gridCol w:w="2071"/>
      </w:tblGrid>
      <w:tr w:rsidR="00604EB4" w:rsidRPr="00604EB4" w14:paraId="6868F1E2" w14:textId="77777777" w:rsidTr="00604EB4">
        <w:trPr>
          <w:trHeight w:val="229"/>
        </w:trPr>
        <w:tc>
          <w:tcPr>
            <w:tcW w:w="7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C33B8" w14:textId="413240FF" w:rsidR="00604EB4" w:rsidRPr="000700A6" w:rsidRDefault="00604EB4" w:rsidP="000700A6">
            <w:pPr>
              <w:spacing w:after="0" w:line="240" w:lineRule="auto"/>
              <w:jc w:val="both"/>
              <w:rPr>
                <w:rFonts w:ascii="Arial" w:eastAsia="Arial" w:hAnsi="Arial" w:cs="Arial"/>
                <w:iCs/>
                <w:sz w:val="21"/>
                <w:szCs w:val="21"/>
              </w:rPr>
            </w:pPr>
            <w:r w:rsidRPr="000700A6">
              <w:rPr>
                <w:rFonts w:ascii="Arial" w:eastAsia="Arial" w:hAnsi="Arial" w:cs="Arial"/>
                <w:b/>
                <w:bCs/>
                <w:iCs/>
                <w:sz w:val="21"/>
                <w:szCs w:val="21"/>
              </w:rPr>
              <w:t xml:space="preserve">Table </w:t>
            </w:r>
            <w:r w:rsidR="00EE2D7D">
              <w:rPr>
                <w:rFonts w:ascii="Arial" w:eastAsia="Arial" w:hAnsi="Arial" w:cs="Arial"/>
                <w:b/>
                <w:bCs/>
                <w:iCs/>
                <w:sz w:val="21"/>
                <w:szCs w:val="21"/>
              </w:rPr>
              <w:t>S</w:t>
            </w:r>
            <w:r w:rsidRPr="000700A6">
              <w:rPr>
                <w:rFonts w:ascii="Arial" w:eastAsia="Arial" w:hAnsi="Arial" w:cs="Arial"/>
                <w:b/>
                <w:bCs/>
                <w:iCs/>
                <w:sz w:val="21"/>
                <w:szCs w:val="21"/>
              </w:rPr>
              <w:t>1.</w:t>
            </w:r>
            <w:r w:rsidRPr="000700A6">
              <w:rPr>
                <w:rFonts w:ascii="Arial" w:eastAsia="Arial" w:hAnsi="Arial" w:cs="Arial"/>
                <w:iCs/>
                <w:sz w:val="21"/>
                <w:szCs w:val="21"/>
              </w:rPr>
              <w:t xml:space="preserve"> HPLC method used for TPCA detection</w:t>
            </w:r>
            <w:r w:rsidR="000700A6">
              <w:rPr>
                <w:rFonts w:ascii="Arial" w:eastAsia="Arial" w:hAnsi="Arial" w:cs="Arial"/>
                <w:iCs/>
                <w:sz w:val="21"/>
                <w:szCs w:val="21"/>
              </w:rPr>
              <w:t xml:space="preserve"> and quantification.</w:t>
            </w:r>
          </w:p>
        </w:tc>
      </w:tr>
      <w:tr w:rsidR="00604EB4" w14:paraId="22C6F59C" w14:textId="77777777" w:rsidTr="00604EB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4555A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Time</w:t>
            </w:r>
          </w:p>
          <w:p w14:paraId="301B26E7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[min]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03127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 [MeOH]</w:t>
            </w:r>
          </w:p>
          <w:p w14:paraId="2E5A78B7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[%]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5CC43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 [HCOOH]</w:t>
            </w:r>
          </w:p>
          <w:p w14:paraId="280A00A1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[%]</w:t>
            </w:r>
          </w:p>
        </w:tc>
      </w:tr>
      <w:tr w:rsidR="00604EB4" w14:paraId="46697907" w14:textId="77777777" w:rsidTr="00604EB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92256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70DB7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60277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70</w:t>
            </w:r>
          </w:p>
        </w:tc>
      </w:tr>
      <w:tr w:rsidR="00604EB4" w14:paraId="64BC8610" w14:textId="77777777" w:rsidTr="00604EB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4EDAA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E70B7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71424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</w:tr>
      <w:tr w:rsidR="00604EB4" w14:paraId="282B1334" w14:textId="77777777" w:rsidTr="00604EB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FFD9D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135CA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98AB6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604EB4" w14:paraId="5C41C477" w14:textId="77777777" w:rsidTr="00604EB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C7661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1B78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86EDC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</w:tr>
      <w:tr w:rsidR="00604EB4" w14:paraId="5C2703E9" w14:textId="77777777" w:rsidTr="00604EB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AF234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</w:t>
            </w:r>
          </w:p>
        </w:tc>
        <w:tc>
          <w:tcPr>
            <w:tcW w:w="1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AA116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2ADEB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70</w:t>
            </w:r>
          </w:p>
        </w:tc>
      </w:tr>
      <w:tr w:rsidR="00604EB4" w14:paraId="5E2E6ED4" w14:textId="77777777" w:rsidTr="00604EB4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DF14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1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3EF82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847FC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3CE677F9" w14:textId="6C0084E2" w:rsidR="009910FC" w:rsidRDefault="009910FC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6AF6C976" w14:textId="5E3FF047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55F1B37A" w14:textId="77777777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tbl>
      <w:tblPr>
        <w:tblW w:w="7230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6"/>
        <w:gridCol w:w="2519"/>
        <w:gridCol w:w="2835"/>
      </w:tblGrid>
      <w:tr w:rsidR="00604EB4" w:rsidRPr="00604EB4" w14:paraId="5371BF58" w14:textId="77777777" w:rsidTr="00604EB4"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885CC" w14:textId="3FF45F9D" w:rsidR="00604EB4" w:rsidRDefault="00604EB4" w:rsidP="000700A6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8F36E6">
              <w:rPr>
                <w:rFonts w:ascii="Arial" w:eastAsia="Arial" w:hAnsi="Arial" w:cs="Arial"/>
                <w:b/>
                <w:bCs/>
                <w:iCs/>
                <w:sz w:val="21"/>
                <w:szCs w:val="21"/>
              </w:rPr>
              <w:t xml:space="preserve">Table </w:t>
            </w:r>
            <w:r w:rsidR="00EE2D7D" w:rsidRPr="008F36E6">
              <w:rPr>
                <w:rFonts w:ascii="Arial" w:eastAsia="Arial" w:hAnsi="Arial" w:cs="Arial"/>
                <w:b/>
                <w:bCs/>
                <w:iCs/>
                <w:sz w:val="21"/>
                <w:szCs w:val="21"/>
              </w:rPr>
              <w:t>S</w:t>
            </w:r>
            <w:r w:rsidRPr="008F36E6">
              <w:rPr>
                <w:rFonts w:ascii="Arial" w:eastAsia="Arial" w:hAnsi="Arial" w:cs="Arial"/>
                <w:b/>
                <w:bCs/>
                <w:iCs/>
                <w:sz w:val="21"/>
                <w:szCs w:val="21"/>
              </w:rPr>
              <w:t>2</w:t>
            </w:r>
            <w:r w:rsidRPr="000700A6">
              <w:rPr>
                <w:rFonts w:ascii="Arial" w:eastAsia="Arial" w:hAnsi="Arial" w:cs="Arial"/>
                <w:b/>
                <w:bCs/>
                <w:i/>
                <w:sz w:val="21"/>
                <w:szCs w:val="21"/>
              </w:rPr>
              <w:t>.</w:t>
            </w:r>
            <w:r>
              <w:rPr>
                <w:rFonts w:ascii="Arial" w:eastAsia="Arial" w:hAnsi="Arial" w:cs="Arial"/>
                <w:i/>
                <w:sz w:val="21"/>
                <w:szCs w:val="21"/>
              </w:rPr>
              <w:t xml:space="preserve"> </w:t>
            </w:r>
            <w:r w:rsidRPr="008F36E6">
              <w:rPr>
                <w:rFonts w:ascii="Arial" w:eastAsia="Arial" w:hAnsi="Arial" w:cs="Arial"/>
                <w:iCs/>
                <w:sz w:val="21"/>
                <w:szCs w:val="21"/>
              </w:rPr>
              <w:t xml:space="preserve">LC-TOF/MS method used for </w:t>
            </w:r>
            <w:r w:rsidR="000700A6" w:rsidRPr="008F36E6">
              <w:rPr>
                <w:rFonts w:ascii="Arial" w:eastAsia="Arial" w:hAnsi="Arial" w:cs="Arial"/>
                <w:iCs/>
                <w:sz w:val="21"/>
                <w:szCs w:val="21"/>
              </w:rPr>
              <w:t xml:space="preserve">TPCA soluble </w:t>
            </w:r>
            <w:r w:rsidRPr="008F36E6">
              <w:rPr>
                <w:rFonts w:ascii="Arial" w:eastAsia="Arial" w:hAnsi="Arial" w:cs="Arial"/>
                <w:iCs/>
                <w:sz w:val="21"/>
                <w:szCs w:val="21"/>
              </w:rPr>
              <w:t>oligomers detection.</w:t>
            </w:r>
          </w:p>
        </w:tc>
      </w:tr>
      <w:tr w:rsidR="00604EB4" w14:paraId="120947E2" w14:textId="77777777" w:rsidTr="00604EB4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683CF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Time</w:t>
            </w:r>
          </w:p>
          <w:p w14:paraId="53BB8B2B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[min]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6CAD5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373041E5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[20 mM NH</w:t>
            </w:r>
            <w:r>
              <w:rPr>
                <w:rFonts w:ascii="Arial" w:eastAsia="Arial" w:hAnsi="Arial" w:cs="Arial"/>
                <w:sz w:val="24"/>
                <w:szCs w:val="24"/>
                <w:vertAlign w:val="subscript"/>
              </w:rPr>
              <w:t>4</w:t>
            </w:r>
            <w:r>
              <w:rPr>
                <w:rFonts w:ascii="Arial" w:eastAsia="Arial" w:hAnsi="Arial" w:cs="Arial"/>
                <w:sz w:val="24"/>
                <w:szCs w:val="24"/>
              </w:rPr>
              <w:t>COOH] [%]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CB2FA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</w:t>
            </w:r>
          </w:p>
          <w:p w14:paraId="6C4AF0EB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[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AcN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] [%]</w:t>
            </w:r>
          </w:p>
        </w:tc>
      </w:tr>
      <w:tr w:rsidR="00604EB4" w14:paraId="32CA25A0" w14:textId="77777777" w:rsidTr="00604EB4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75AC8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26E8A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793B3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604EB4" w14:paraId="42F43B64" w14:textId="77777777" w:rsidTr="00604EB4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23EAC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B1444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54EFF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</w:tr>
      <w:tr w:rsidR="00604EB4" w14:paraId="38135134" w14:textId="77777777" w:rsidTr="00604EB4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7525B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F3D87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86764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</w:t>
            </w:r>
          </w:p>
        </w:tc>
      </w:tr>
      <w:tr w:rsidR="00604EB4" w14:paraId="7498D8C4" w14:textId="77777777" w:rsidTr="00604EB4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F049E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0FB3D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324D4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</w:tr>
      <w:tr w:rsidR="00604EB4" w14:paraId="1D50DB4C" w14:textId="77777777" w:rsidTr="00604EB4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0CBDE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9D672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4A23E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</w:p>
        </w:tc>
      </w:tr>
      <w:tr w:rsidR="00604EB4" w14:paraId="39E1AAEF" w14:textId="77777777" w:rsidTr="00604EB4"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9C3FB" w14:textId="77777777" w:rsidR="00604EB4" w:rsidRDefault="00604EB4" w:rsidP="000700A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  <w:tc>
          <w:tcPr>
            <w:tcW w:w="2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05811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F3C86" w14:textId="77777777" w:rsidR="00604EB4" w:rsidRDefault="00604EB4" w:rsidP="000700A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5C8B1DC6" w14:textId="77777777" w:rsidR="00604EB4" w:rsidRDefault="00604EB4" w:rsidP="0091535A">
      <w:pPr>
        <w:spacing w:after="0" w:line="240" w:lineRule="auto"/>
        <w:jc w:val="both"/>
        <w:rPr>
          <w:rFonts w:ascii="Arial" w:eastAsia="Arial" w:hAnsi="Arial" w:cs="Arial"/>
          <w:iCs/>
          <w:sz w:val="24"/>
          <w:szCs w:val="24"/>
        </w:rPr>
      </w:pPr>
    </w:p>
    <w:p w14:paraId="11E40B25" w14:textId="77777777" w:rsidR="00EE2D7D" w:rsidRPr="00B32A4A" w:rsidRDefault="00EE2D7D" w:rsidP="00EE2D7D">
      <w:pPr>
        <w:pStyle w:val="ListParagraph"/>
        <w:autoSpaceDE w:val="0"/>
        <w:autoSpaceDN w:val="0"/>
        <w:adjustRightInd w:val="0"/>
        <w:spacing w:after="0" w:line="480" w:lineRule="auto"/>
        <w:ind w:left="432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9"/>
        <w:gridCol w:w="1053"/>
        <w:gridCol w:w="436"/>
        <w:gridCol w:w="437"/>
        <w:gridCol w:w="438"/>
        <w:gridCol w:w="437"/>
        <w:gridCol w:w="446"/>
        <w:gridCol w:w="437"/>
        <w:gridCol w:w="437"/>
        <w:gridCol w:w="437"/>
        <w:gridCol w:w="440"/>
        <w:gridCol w:w="440"/>
        <w:gridCol w:w="440"/>
        <w:gridCol w:w="437"/>
        <w:gridCol w:w="7"/>
        <w:gridCol w:w="432"/>
        <w:gridCol w:w="8"/>
        <w:gridCol w:w="441"/>
        <w:gridCol w:w="440"/>
        <w:gridCol w:w="440"/>
      </w:tblGrid>
      <w:tr w:rsidR="00EE2D7D" w:rsidRPr="008F36E6" w14:paraId="44F37DBD" w14:textId="77777777" w:rsidTr="00C75141">
        <w:trPr>
          <w:jc w:val="center"/>
        </w:trPr>
        <w:tc>
          <w:tcPr>
            <w:tcW w:w="9062" w:type="dxa"/>
            <w:gridSpan w:val="20"/>
            <w:vAlign w:val="center"/>
          </w:tcPr>
          <w:p w14:paraId="748C49AE" w14:textId="77777777" w:rsidR="00EE2D7D" w:rsidRPr="008F36E6" w:rsidRDefault="00EE2D7D" w:rsidP="00C75141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lang w:val="en-US"/>
              </w:rPr>
              <w:t xml:space="preserve">Table S3. </w:t>
            </w:r>
            <w:r w:rsidRPr="008F36E6">
              <w:rPr>
                <w:rFonts w:ascii="Arial" w:hAnsi="Arial" w:cs="Arial"/>
                <w:bCs/>
                <w:lang w:val="en-US"/>
              </w:rPr>
              <w:t>Thermal characterization data (T</w:t>
            </w:r>
            <w:r w:rsidRPr="005A1D6B">
              <w:rPr>
                <w:rFonts w:ascii="Arial" w:hAnsi="Arial" w:cs="Arial"/>
                <w:bCs/>
                <w:vertAlign w:val="subscript"/>
                <w:lang w:val="en-GB"/>
              </w:rPr>
              <w:t>m</w:t>
            </w:r>
            <w:r w:rsidRPr="008F36E6">
              <w:rPr>
                <w:rFonts w:ascii="Arial" w:hAnsi="Arial" w:cs="Arial"/>
                <w:bCs/>
                <w:lang w:val="en-US"/>
              </w:rPr>
              <w:t xml:space="preserve"> and ΔH</w:t>
            </w:r>
            <w:r w:rsidRPr="005A1D6B">
              <w:rPr>
                <w:rFonts w:ascii="Arial" w:hAnsi="Arial" w:cs="Arial"/>
                <w:bCs/>
                <w:vertAlign w:val="subscript"/>
                <w:lang w:val="en-GB"/>
              </w:rPr>
              <w:t>m</w:t>
            </w:r>
            <w:r w:rsidRPr="008F36E6">
              <w:rPr>
                <w:rFonts w:ascii="Arial" w:hAnsi="Arial" w:cs="Arial"/>
                <w:bCs/>
                <w:lang w:val="en-US"/>
              </w:rPr>
              <w:t>) of the partially degraded samples and their blanks.</w:t>
            </w:r>
          </w:p>
        </w:tc>
      </w:tr>
      <w:tr w:rsidR="00EE2D7D" w:rsidRPr="008F36E6" w14:paraId="7145B3D0" w14:textId="77777777" w:rsidTr="00C75141">
        <w:trPr>
          <w:jc w:val="center"/>
        </w:trPr>
        <w:tc>
          <w:tcPr>
            <w:tcW w:w="979" w:type="dxa"/>
            <w:vMerge w:val="restart"/>
            <w:vAlign w:val="center"/>
          </w:tcPr>
          <w:p w14:paraId="4C2B9A4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PPeTF</w:t>
            </w:r>
            <w:proofErr w:type="spellEnd"/>
          </w:p>
        </w:tc>
        <w:tc>
          <w:tcPr>
            <w:tcW w:w="1053" w:type="dxa"/>
            <w:vAlign w:val="center"/>
          </w:tcPr>
          <w:p w14:paraId="3FCB18E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505" w:type="dxa"/>
            <w:gridSpan w:val="8"/>
            <w:vAlign w:val="center"/>
          </w:tcPr>
          <w:p w14:paraId="6D86E76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50 °C</w:t>
            </w:r>
          </w:p>
        </w:tc>
        <w:tc>
          <w:tcPr>
            <w:tcW w:w="3525" w:type="dxa"/>
            <w:gridSpan w:val="10"/>
            <w:vAlign w:val="center"/>
          </w:tcPr>
          <w:p w14:paraId="6B67341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65 °C</w:t>
            </w:r>
          </w:p>
        </w:tc>
      </w:tr>
      <w:tr w:rsidR="00EE2D7D" w:rsidRPr="008F36E6" w14:paraId="67465083" w14:textId="77777777" w:rsidTr="00C75141">
        <w:trPr>
          <w:jc w:val="center"/>
        </w:trPr>
        <w:tc>
          <w:tcPr>
            <w:tcW w:w="979" w:type="dxa"/>
            <w:vMerge/>
            <w:vAlign w:val="center"/>
          </w:tcPr>
          <w:p w14:paraId="1A10169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vAlign w:val="center"/>
          </w:tcPr>
          <w:p w14:paraId="763F8B9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Enzyme</w:t>
            </w:r>
          </w:p>
        </w:tc>
        <w:tc>
          <w:tcPr>
            <w:tcW w:w="1748" w:type="dxa"/>
            <w:gridSpan w:val="4"/>
            <w:vAlign w:val="center"/>
          </w:tcPr>
          <w:p w14:paraId="7EDA75B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Thc_cut1</w:t>
            </w:r>
          </w:p>
        </w:tc>
        <w:tc>
          <w:tcPr>
            <w:tcW w:w="1757" w:type="dxa"/>
            <w:gridSpan w:val="4"/>
            <w:vAlign w:val="center"/>
          </w:tcPr>
          <w:p w14:paraId="1DE3F73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Thc_cut2</w:t>
            </w:r>
          </w:p>
        </w:tc>
        <w:tc>
          <w:tcPr>
            <w:tcW w:w="1757" w:type="dxa"/>
            <w:gridSpan w:val="4"/>
            <w:vAlign w:val="center"/>
          </w:tcPr>
          <w:p w14:paraId="4D9059F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Thc_cut1</w:t>
            </w:r>
          </w:p>
        </w:tc>
        <w:tc>
          <w:tcPr>
            <w:tcW w:w="1768" w:type="dxa"/>
            <w:gridSpan w:val="6"/>
            <w:vAlign w:val="center"/>
          </w:tcPr>
          <w:p w14:paraId="35D92AA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Thc_cut2</w:t>
            </w:r>
          </w:p>
        </w:tc>
      </w:tr>
      <w:tr w:rsidR="00EE2D7D" w:rsidRPr="008F36E6" w14:paraId="1DD89FAE" w14:textId="77777777" w:rsidTr="00C75141">
        <w:trPr>
          <w:jc w:val="center"/>
        </w:trPr>
        <w:tc>
          <w:tcPr>
            <w:tcW w:w="979" w:type="dxa"/>
            <w:vMerge/>
            <w:vAlign w:val="center"/>
          </w:tcPr>
          <w:p w14:paraId="0F8B977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vAlign w:val="center"/>
          </w:tcPr>
          <w:p w14:paraId="793F97C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Time (h)</w:t>
            </w:r>
          </w:p>
        </w:tc>
        <w:tc>
          <w:tcPr>
            <w:tcW w:w="436" w:type="dxa"/>
            <w:vAlign w:val="center"/>
          </w:tcPr>
          <w:p w14:paraId="17AFD4A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437" w:type="dxa"/>
            <w:vAlign w:val="center"/>
          </w:tcPr>
          <w:p w14:paraId="4F7D558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438" w:type="dxa"/>
            <w:vAlign w:val="center"/>
          </w:tcPr>
          <w:p w14:paraId="164797A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437" w:type="dxa"/>
            <w:vAlign w:val="center"/>
          </w:tcPr>
          <w:p w14:paraId="5391B98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446" w:type="dxa"/>
            <w:vAlign w:val="center"/>
          </w:tcPr>
          <w:p w14:paraId="18887F4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437" w:type="dxa"/>
            <w:vAlign w:val="center"/>
          </w:tcPr>
          <w:p w14:paraId="4786FEC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437" w:type="dxa"/>
            <w:vAlign w:val="center"/>
          </w:tcPr>
          <w:p w14:paraId="20E94FD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437" w:type="dxa"/>
            <w:vAlign w:val="center"/>
          </w:tcPr>
          <w:p w14:paraId="31A9D23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440" w:type="dxa"/>
            <w:vAlign w:val="center"/>
          </w:tcPr>
          <w:p w14:paraId="5AF338C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440" w:type="dxa"/>
            <w:vAlign w:val="center"/>
          </w:tcPr>
          <w:p w14:paraId="3FD673E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440" w:type="dxa"/>
            <w:vAlign w:val="center"/>
          </w:tcPr>
          <w:p w14:paraId="212A1D1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437" w:type="dxa"/>
            <w:vAlign w:val="center"/>
          </w:tcPr>
          <w:p w14:paraId="67AA0A7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439" w:type="dxa"/>
            <w:gridSpan w:val="2"/>
            <w:vAlign w:val="center"/>
          </w:tcPr>
          <w:p w14:paraId="015F4EC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449" w:type="dxa"/>
            <w:gridSpan w:val="2"/>
            <w:vAlign w:val="center"/>
          </w:tcPr>
          <w:p w14:paraId="405E8EF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440" w:type="dxa"/>
            <w:vAlign w:val="center"/>
          </w:tcPr>
          <w:p w14:paraId="06A0B0E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5DAF017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</w:tr>
      <w:tr w:rsidR="00EE2D7D" w:rsidRPr="008F36E6" w14:paraId="41D5F0F8" w14:textId="77777777" w:rsidTr="00C75141">
        <w:trPr>
          <w:jc w:val="center"/>
        </w:trPr>
        <w:tc>
          <w:tcPr>
            <w:tcW w:w="979" w:type="dxa"/>
            <w:vMerge w:val="restart"/>
            <w:vAlign w:val="center"/>
          </w:tcPr>
          <w:p w14:paraId="1A72A17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i/>
                <w:sz w:val="16"/>
                <w:szCs w:val="16"/>
                <w:lang w:val="en-US"/>
              </w:rPr>
              <w:t>blank</w:t>
            </w:r>
          </w:p>
        </w:tc>
        <w:tc>
          <w:tcPr>
            <w:tcW w:w="1053" w:type="dxa"/>
            <w:vAlign w:val="center"/>
          </w:tcPr>
          <w:p w14:paraId="3AA82D9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(°C)</w:t>
            </w:r>
          </w:p>
        </w:tc>
        <w:tc>
          <w:tcPr>
            <w:tcW w:w="436" w:type="dxa"/>
            <w:vAlign w:val="center"/>
          </w:tcPr>
          <w:p w14:paraId="60EAB76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437" w:type="dxa"/>
            <w:vAlign w:val="center"/>
          </w:tcPr>
          <w:p w14:paraId="278ABC5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38" w:type="dxa"/>
            <w:vAlign w:val="center"/>
          </w:tcPr>
          <w:p w14:paraId="1067375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37" w:type="dxa"/>
            <w:vAlign w:val="center"/>
          </w:tcPr>
          <w:p w14:paraId="62C3864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46" w:type="dxa"/>
            <w:vAlign w:val="center"/>
          </w:tcPr>
          <w:p w14:paraId="02036B6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437" w:type="dxa"/>
            <w:vAlign w:val="center"/>
          </w:tcPr>
          <w:p w14:paraId="583BE97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37" w:type="dxa"/>
            <w:vAlign w:val="center"/>
          </w:tcPr>
          <w:p w14:paraId="0D786A0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37" w:type="dxa"/>
            <w:vAlign w:val="center"/>
          </w:tcPr>
          <w:p w14:paraId="5F88595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40" w:type="dxa"/>
            <w:vAlign w:val="center"/>
          </w:tcPr>
          <w:p w14:paraId="0CD7834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42D3B7C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4F3EDCC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4" w:type="dxa"/>
            <w:gridSpan w:val="2"/>
            <w:vAlign w:val="center"/>
          </w:tcPr>
          <w:p w14:paraId="39A7DB8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0" w:type="dxa"/>
            <w:gridSpan w:val="2"/>
            <w:vAlign w:val="center"/>
          </w:tcPr>
          <w:p w14:paraId="779E078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1" w:type="dxa"/>
            <w:vAlign w:val="center"/>
          </w:tcPr>
          <w:p w14:paraId="0493FAC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3C0835E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0" w:type="dxa"/>
            <w:vAlign w:val="center"/>
          </w:tcPr>
          <w:p w14:paraId="2208ACB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</w:tr>
      <w:tr w:rsidR="00EE2D7D" w:rsidRPr="008F36E6" w14:paraId="79D4E958" w14:textId="77777777" w:rsidTr="00C75141">
        <w:trPr>
          <w:jc w:val="center"/>
        </w:trPr>
        <w:tc>
          <w:tcPr>
            <w:tcW w:w="979" w:type="dxa"/>
            <w:vMerge/>
            <w:vAlign w:val="center"/>
          </w:tcPr>
          <w:p w14:paraId="478A3EC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vAlign w:val="center"/>
          </w:tcPr>
          <w:p w14:paraId="1D97F6B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sym w:font="Symbol" w:char="F044"/>
            </w: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H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(J/g)</w:t>
            </w:r>
          </w:p>
        </w:tc>
        <w:tc>
          <w:tcPr>
            <w:tcW w:w="436" w:type="dxa"/>
            <w:vAlign w:val="center"/>
          </w:tcPr>
          <w:p w14:paraId="69E1C0A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437" w:type="dxa"/>
            <w:vAlign w:val="center"/>
          </w:tcPr>
          <w:p w14:paraId="14A964A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8" w:type="dxa"/>
            <w:vAlign w:val="center"/>
          </w:tcPr>
          <w:p w14:paraId="4187DA5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437" w:type="dxa"/>
            <w:vAlign w:val="center"/>
          </w:tcPr>
          <w:p w14:paraId="13CF72B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446" w:type="dxa"/>
            <w:vAlign w:val="center"/>
          </w:tcPr>
          <w:p w14:paraId="187020F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7" w:type="dxa"/>
            <w:vAlign w:val="center"/>
          </w:tcPr>
          <w:p w14:paraId="20AE22D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7" w:type="dxa"/>
            <w:vAlign w:val="center"/>
          </w:tcPr>
          <w:p w14:paraId="537C3E6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7" w:type="dxa"/>
            <w:vAlign w:val="center"/>
          </w:tcPr>
          <w:p w14:paraId="6073694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440" w:type="dxa"/>
            <w:vAlign w:val="center"/>
          </w:tcPr>
          <w:p w14:paraId="469BDEC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440" w:type="dxa"/>
            <w:vAlign w:val="center"/>
          </w:tcPr>
          <w:p w14:paraId="64BD70E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440" w:type="dxa"/>
            <w:vAlign w:val="center"/>
          </w:tcPr>
          <w:p w14:paraId="52A0F8C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4" w:type="dxa"/>
            <w:gridSpan w:val="2"/>
            <w:vAlign w:val="center"/>
          </w:tcPr>
          <w:p w14:paraId="0474C03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0" w:type="dxa"/>
            <w:gridSpan w:val="2"/>
            <w:vAlign w:val="center"/>
          </w:tcPr>
          <w:p w14:paraId="0DFFA4C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441" w:type="dxa"/>
            <w:vAlign w:val="center"/>
          </w:tcPr>
          <w:p w14:paraId="2360234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440" w:type="dxa"/>
            <w:vAlign w:val="center"/>
          </w:tcPr>
          <w:p w14:paraId="3A3555B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440" w:type="dxa"/>
            <w:vAlign w:val="center"/>
          </w:tcPr>
          <w:p w14:paraId="2B265D4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</w:tr>
      <w:tr w:rsidR="00EE2D7D" w:rsidRPr="008F36E6" w14:paraId="0E62DE65" w14:textId="77777777" w:rsidTr="00C75141">
        <w:trPr>
          <w:jc w:val="center"/>
        </w:trPr>
        <w:tc>
          <w:tcPr>
            <w:tcW w:w="979" w:type="dxa"/>
            <w:vMerge w:val="restart"/>
            <w:vAlign w:val="center"/>
          </w:tcPr>
          <w:p w14:paraId="7808C78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i/>
                <w:sz w:val="16"/>
                <w:szCs w:val="16"/>
                <w:lang w:val="en-US"/>
              </w:rPr>
              <w:t>degraded</w:t>
            </w:r>
          </w:p>
        </w:tc>
        <w:tc>
          <w:tcPr>
            <w:tcW w:w="1053" w:type="dxa"/>
            <w:vAlign w:val="center"/>
          </w:tcPr>
          <w:p w14:paraId="03DBA24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(°C)</w:t>
            </w:r>
          </w:p>
        </w:tc>
        <w:tc>
          <w:tcPr>
            <w:tcW w:w="436" w:type="dxa"/>
            <w:vAlign w:val="center"/>
          </w:tcPr>
          <w:p w14:paraId="1BED004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437" w:type="dxa"/>
            <w:vAlign w:val="center"/>
          </w:tcPr>
          <w:p w14:paraId="6E300A5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38" w:type="dxa"/>
            <w:vAlign w:val="center"/>
          </w:tcPr>
          <w:p w14:paraId="4408A88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37" w:type="dxa"/>
            <w:vAlign w:val="center"/>
          </w:tcPr>
          <w:p w14:paraId="1B37356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67</w:t>
            </w:r>
          </w:p>
        </w:tc>
        <w:tc>
          <w:tcPr>
            <w:tcW w:w="446" w:type="dxa"/>
            <w:vAlign w:val="center"/>
          </w:tcPr>
          <w:p w14:paraId="3008F79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437" w:type="dxa"/>
            <w:vAlign w:val="center"/>
          </w:tcPr>
          <w:p w14:paraId="630EBAF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37" w:type="dxa"/>
            <w:vAlign w:val="center"/>
          </w:tcPr>
          <w:p w14:paraId="4727532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67</w:t>
            </w:r>
          </w:p>
        </w:tc>
        <w:tc>
          <w:tcPr>
            <w:tcW w:w="437" w:type="dxa"/>
            <w:vAlign w:val="center"/>
          </w:tcPr>
          <w:p w14:paraId="4AAE96B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440" w:type="dxa"/>
            <w:vAlign w:val="center"/>
          </w:tcPr>
          <w:p w14:paraId="26D92BF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7477BC9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0" w:type="dxa"/>
            <w:vAlign w:val="center"/>
          </w:tcPr>
          <w:p w14:paraId="308B4A0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4" w:type="dxa"/>
            <w:gridSpan w:val="2"/>
            <w:vAlign w:val="center"/>
          </w:tcPr>
          <w:p w14:paraId="6AA469A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0" w:type="dxa"/>
            <w:gridSpan w:val="2"/>
            <w:vAlign w:val="center"/>
          </w:tcPr>
          <w:p w14:paraId="407512F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1" w:type="dxa"/>
            <w:vAlign w:val="center"/>
          </w:tcPr>
          <w:p w14:paraId="6665608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0" w:type="dxa"/>
            <w:vAlign w:val="center"/>
          </w:tcPr>
          <w:p w14:paraId="5A34E9D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3AFCC6C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</w:tr>
      <w:tr w:rsidR="00EE2D7D" w:rsidRPr="008F36E6" w14:paraId="4CB19520" w14:textId="77777777" w:rsidTr="00C75141">
        <w:trPr>
          <w:jc w:val="center"/>
        </w:trPr>
        <w:tc>
          <w:tcPr>
            <w:tcW w:w="979" w:type="dxa"/>
            <w:vMerge/>
            <w:vAlign w:val="center"/>
          </w:tcPr>
          <w:p w14:paraId="01FA863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53" w:type="dxa"/>
            <w:vAlign w:val="center"/>
          </w:tcPr>
          <w:p w14:paraId="02FB7DF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sym w:font="Symbol" w:char="F044"/>
            </w: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H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(J/g)</w:t>
            </w:r>
          </w:p>
        </w:tc>
        <w:tc>
          <w:tcPr>
            <w:tcW w:w="436" w:type="dxa"/>
            <w:vAlign w:val="center"/>
          </w:tcPr>
          <w:p w14:paraId="051C36F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7" w:type="dxa"/>
            <w:vAlign w:val="center"/>
          </w:tcPr>
          <w:p w14:paraId="2676529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8" w:type="dxa"/>
            <w:vAlign w:val="center"/>
          </w:tcPr>
          <w:p w14:paraId="244C008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437" w:type="dxa"/>
            <w:vAlign w:val="center"/>
          </w:tcPr>
          <w:p w14:paraId="12BE181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446" w:type="dxa"/>
            <w:vAlign w:val="center"/>
          </w:tcPr>
          <w:p w14:paraId="21AF445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437" w:type="dxa"/>
            <w:vAlign w:val="center"/>
          </w:tcPr>
          <w:p w14:paraId="5BDEC51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7" w:type="dxa"/>
            <w:vAlign w:val="center"/>
          </w:tcPr>
          <w:p w14:paraId="0C3B097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7" w:type="dxa"/>
            <w:vAlign w:val="center"/>
          </w:tcPr>
          <w:p w14:paraId="4FE7B63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40" w:type="dxa"/>
            <w:vAlign w:val="center"/>
          </w:tcPr>
          <w:p w14:paraId="0745F92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440" w:type="dxa"/>
            <w:vAlign w:val="center"/>
          </w:tcPr>
          <w:p w14:paraId="227333B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440" w:type="dxa"/>
            <w:vAlign w:val="center"/>
          </w:tcPr>
          <w:p w14:paraId="3893CD5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4" w:type="dxa"/>
            <w:gridSpan w:val="2"/>
            <w:vAlign w:val="center"/>
          </w:tcPr>
          <w:p w14:paraId="1938947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440" w:type="dxa"/>
            <w:gridSpan w:val="2"/>
            <w:vAlign w:val="center"/>
          </w:tcPr>
          <w:p w14:paraId="2AA44C4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441" w:type="dxa"/>
            <w:vAlign w:val="center"/>
          </w:tcPr>
          <w:p w14:paraId="7C0E4E3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440" w:type="dxa"/>
            <w:vAlign w:val="center"/>
          </w:tcPr>
          <w:p w14:paraId="4BDAECA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440" w:type="dxa"/>
            <w:vAlign w:val="center"/>
          </w:tcPr>
          <w:p w14:paraId="28B541F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</w:tr>
    </w:tbl>
    <w:p w14:paraId="0B0A6533" w14:textId="77777777" w:rsidR="00EE2D7D" w:rsidRPr="00B32A4A" w:rsidRDefault="00EE2D7D" w:rsidP="00EE2D7D">
      <w:pPr>
        <w:pStyle w:val="ListParagraph"/>
        <w:autoSpaceDE w:val="0"/>
        <w:autoSpaceDN w:val="0"/>
        <w:adjustRightInd w:val="0"/>
        <w:spacing w:after="0" w:line="480" w:lineRule="auto"/>
        <w:ind w:left="432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558" w:type="dxa"/>
        <w:jc w:val="center"/>
        <w:tblLayout w:type="fixed"/>
        <w:tblLook w:val="04A0" w:firstRow="1" w:lastRow="0" w:firstColumn="1" w:lastColumn="0" w:noHBand="0" w:noVBand="1"/>
      </w:tblPr>
      <w:tblGrid>
        <w:gridCol w:w="989"/>
        <w:gridCol w:w="1183"/>
        <w:gridCol w:w="435"/>
        <w:gridCol w:w="436"/>
        <w:gridCol w:w="438"/>
        <w:gridCol w:w="437"/>
        <w:gridCol w:w="446"/>
        <w:gridCol w:w="550"/>
        <w:gridCol w:w="549"/>
        <w:gridCol w:w="559"/>
        <w:gridCol w:w="440"/>
        <w:gridCol w:w="440"/>
        <w:gridCol w:w="440"/>
        <w:gridCol w:w="444"/>
        <w:gridCol w:w="443"/>
        <w:gridCol w:w="449"/>
        <w:gridCol w:w="440"/>
        <w:gridCol w:w="440"/>
      </w:tblGrid>
      <w:tr w:rsidR="00EE2D7D" w:rsidRPr="008F36E6" w14:paraId="75258667" w14:textId="77777777" w:rsidTr="008F36E6">
        <w:trPr>
          <w:jc w:val="center"/>
        </w:trPr>
        <w:tc>
          <w:tcPr>
            <w:tcW w:w="991" w:type="dxa"/>
            <w:vMerge w:val="restart"/>
            <w:vAlign w:val="center"/>
          </w:tcPr>
          <w:p w14:paraId="28D91D1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PHTF</w:t>
            </w:r>
          </w:p>
        </w:tc>
        <w:tc>
          <w:tcPr>
            <w:tcW w:w="1185" w:type="dxa"/>
            <w:vAlign w:val="center"/>
          </w:tcPr>
          <w:p w14:paraId="2C3D9A6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3851" w:type="dxa"/>
            <w:gridSpan w:val="8"/>
            <w:vAlign w:val="center"/>
          </w:tcPr>
          <w:p w14:paraId="5258365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50 °C</w:t>
            </w:r>
          </w:p>
        </w:tc>
        <w:tc>
          <w:tcPr>
            <w:tcW w:w="3531" w:type="dxa"/>
            <w:gridSpan w:val="8"/>
            <w:vAlign w:val="center"/>
          </w:tcPr>
          <w:p w14:paraId="1D2A26F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65 °C</w:t>
            </w:r>
          </w:p>
        </w:tc>
      </w:tr>
      <w:tr w:rsidR="00EE2D7D" w:rsidRPr="008F36E6" w14:paraId="51AD343A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3BA211D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5393E2E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Enzyme</w:t>
            </w:r>
          </w:p>
        </w:tc>
        <w:tc>
          <w:tcPr>
            <w:tcW w:w="1747" w:type="dxa"/>
            <w:gridSpan w:val="4"/>
            <w:vAlign w:val="center"/>
          </w:tcPr>
          <w:p w14:paraId="6B74009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Thc_cut1</w:t>
            </w:r>
          </w:p>
        </w:tc>
        <w:tc>
          <w:tcPr>
            <w:tcW w:w="2104" w:type="dxa"/>
            <w:gridSpan w:val="4"/>
            <w:vAlign w:val="center"/>
          </w:tcPr>
          <w:p w14:paraId="5C48ABA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Thc_cut2</w:t>
            </w:r>
          </w:p>
        </w:tc>
        <w:tc>
          <w:tcPr>
            <w:tcW w:w="1764" w:type="dxa"/>
            <w:gridSpan w:val="4"/>
            <w:vAlign w:val="center"/>
          </w:tcPr>
          <w:p w14:paraId="6AEE020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Thc_cut1</w:t>
            </w:r>
          </w:p>
        </w:tc>
        <w:tc>
          <w:tcPr>
            <w:tcW w:w="1767" w:type="dxa"/>
            <w:gridSpan w:val="4"/>
            <w:vAlign w:val="center"/>
          </w:tcPr>
          <w:p w14:paraId="47D1AB8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Thc_cut2</w:t>
            </w:r>
          </w:p>
        </w:tc>
      </w:tr>
      <w:tr w:rsidR="00EE2D7D" w:rsidRPr="008F36E6" w14:paraId="485BAD7D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7CB9700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710BD06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Time (h)</w:t>
            </w:r>
          </w:p>
        </w:tc>
        <w:tc>
          <w:tcPr>
            <w:tcW w:w="436" w:type="dxa"/>
            <w:vAlign w:val="center"/>
          </w:tcPr>
          <w:p w14:paraId="6D45DB3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436" w:type="dxa"/>
            <w:vAlign w:val="center"/>
          </w:tcPr>
          <w:p w14:paraId="2BF9012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438" w:type="dxa"/>
            <w:vAlign w:val="center"/>
          </w:tcPr>
          <w:p w14:paraId="0AAD824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437" w:type="dxa"/>
            <w:vAlign w:val="center"/>
          </w:tcPr>
          <w:p w14:paraId="3D6C444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446" w:type="dxa"/>
            <w:vAlign w:val="center"/>
          </w:tcPr>
          <w:p w14:paraId="7D8400C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550" w:type="dxa"/>
            <w:vAlign w:val="center"/>
          </w:tcPr>
          <w:p w14:paraId="4C1EB9D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549" w:type="dxa"/>
            <w:vAlign w:val="center"/>
          </w:tcPr>
          <w:p w14:paraId="51CC6E8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554" w:type="dxa"/>
            <w:vAlign w:val="center"/>
          </w:tcPr>
          <w:p w14:paraId="2AB83F4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440" w:type="dxa"/>
            <w:vAlign w:val="center"/>
          </w:tcPr>
          <w:p w14:paraId="7961512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440" w:type="dxa"/>
            <w:vAlign w:val="center"/>
          </w:tcPr>
          <w:p w14:paraId="2573196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440" w:type="dxa"/>
            <w:vAlign w:val="center"/>
          </w:tcPr>
          <w:p w14:paraId="4BA1CB1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444" w:type="dxa"/>
            <w:vAlign w:val="center"/>
          </w:tcPr>
          <w:p w14:paraId="18F959A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  <w:tc>
          <w:tcPr>
            <w:tcW w:w="438" w:type="dxa"/>
            <w:vAlign w:val="center"/>
          </w:tcPr>
          <w:p w14:paraId="30F0E76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24</w:t>
            </w:r>
          </w:p>
        </w:tc>
        <w:tc>
          <w:tcPr>
            <w:tcW w:w="449" w:type="dxa"/>
            <w:vAlign w:val="center"/>
          </w:tcPr>
          <w:p w14:paraId="24EB54A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48</w:t>
            </w:r>
          </w:p>
        </w:tc>
        <w:tc>
          <w:tcPr>
            <w:tcW w:w="440" w:type="dxa"/>
            <w:vAlign w:val="center"/>
          </w:tcPr>
          <w:p w14:paraId="731B87D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023863D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96</w:t>
            </w:r>
          </w:p>
        </w:tc>
      </w:tr>
      <w:tr w:rsidR="00EE2D7D" w:rsidRPr="008F36E6" w14:paraId="572CB9FE" w14:textId="77777777" w:rsidTr="008F36E6">
        <w:trPr>
          <w:jc w:val="center"/>
        </w:trPr>
        <w:tc>
          <w:tcPr>
            <w:tcW w:w="991" w:type="dxa"/>
            <w:vMerge w:val="restart"/>
            <w:vAlign w:val="center"/>
          </w:tcPr>
          <w:p w14:paraId="001B619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i/>
                <w:sz w:val="16"/>
                <w:szCs w:val="16"/>
                <w:lang w:val="en-US"/>
              </w:rPr>
              <w:t>blank</w:t>
            </w:r>
          </w:p>
        </w:tc>
        <w:tc>
          <w:tcPr>
            <w:tcW w:w="1185" w:type="dxa"/>
            <w:vAlign w:val="center"/>
          </w:tcPr>
          <w:p w14:paraId="357BABC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(°C)</w:t>
            </w:r>
          </w:p>
        </w:tc>
        <w:tc>
          <w:tcPr>
            <w:tcW w:w="436" w:type="dxa"/>
            <w:vAlign w:val="center"/>
          </w:tcPr>
          <w:p w14:paraId="6479EDE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63</w:t>
            </w:r>
          </w:p>
        </w:tc>
        <w:tc>
          <w:tcPr>
            <w:tcW w:w="436" w:type="dxa"/>
            <w:vAlign w:val="center"/>
          </w:tcPr>
          <w:p w14:paraId="34A87B6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438" w:type="dxa"/>
            <w:vAlign w:val="center"/>
          </w:tcPr>
          <w:p w14:paraId="3E92F90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437" w:type="dxa"/>
            <w:vAlign w:val="center"/>
          </w:tcPr>
          <w:p w14:paraId="27678C5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446" w:type="dxa"/>
            <w:vAlign w:val="center"/>
          </w:tcPr>
          <w:p w14:paraId="4A80559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63</w:t>
            </w:r>
          </w:p>
        </w:tc>
        <w:tc>
          <w:tcPr>
            <w:tcW w:w="550" w:type="dxa"/>
            <w:vAlign w:val="center"/>
          </w:tcPr>
          <w:p w14:paraId="3860C6E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549" w:type="dxa"/>
            <w:vAlign w:val="center"/>
          </w:tcPr>
          <w:p w14:paraId="73BBF44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63</w:t>
            </w:r>
          </w:p>
        </w:tc>
        <w:tc>
          <w:tcPr>
            <w:tcW w:w="554" w:type="dxa"/>
            <w:vAlign w:val="center"/>
          </w:tcPr>
          <w:p w14:paraId="0C96DF2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440" w:type="dxa"/>
            <w:vAlign w:val="center"/>
          </w:tcPr>
          <w:p w14:paraId="12FC683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7837AA0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0" w:type="dxa"/>
            <w:vAlign w:val="center"/>
          </w:tcPr>
          <w:p w14:paraId="0A838FE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4" w:type="dxa"/>
            <w:vAlign w:val="center"/>
          </w:tcPr>
          <w:p w14:paraId="7434B9B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3" w:type="dxa"/>
            <w:vAlign w:val="center"/>
          </w:tcPr>
          <w:p w14:paraId="25C61DD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4" w:type="dxa"/>
            <w:vAlign w:val="center"/>
          </w:tcPr>
          <w:p w14:paraId="3C7391F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38B3171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0" w:type="dxa"/>
            <w:vAlign w:val="center"/>
          </w:tcPr>
          <w:p w14:paraId="498A3C0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</w:tr>
      <w:tr w:rsidR="00EE2D7D" w:rsidRPr="008F36E6" w14:paraId="0ACAE048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69E837F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0CB8C24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sym w:font="Symbol" w:char="F044"/>
            </w: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H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(J/g)</w:t>
            </w:r>
          </w:p>
        </w:tc>
        <w:tc>
          <w:tcPr>
            <w:tcW w:w="436" w:type="dxa"/>
            <w:vAlign w:val="center"/>
          </w:tcPr>
          <w:p w14:paraId="2701B75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436" w:type="dxa"/>
            <w:vAlign w:val="center"/>
          </w:tcPr>
          <w:p w14:paraId="07E3827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438" w:type="dxa"/>
            <w:vAlign w:val="center"/>
          </w:tcPr>
          <w:p w14:paraId="3E11AEE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437" w:type="dxa"/>
            <w:vAlign w:val="center"/>
          </w:tcPr>
          <w:p w14:paraId="476ED3C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446" w:type="dxa"/>
            <w:vAlign w:val="center"/>
          </w:tcPr>
          <w:p w14:paraId="01BFD55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14:paraId="3768F04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49" w:type="dxa"/>
            <w:vAlign w:val="center"/>
          </w:tcPr>
          <w:p w14:paraId="4FD5D28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54" w:type="dxa"/>
            <w:vAlign w:val="center"/>
          </w:tcPr>
          <w:p w14:paraId="58FB02A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440" w:type="dxa"/>
            <w:vAlign w:val="center"/>
          </w:tcPr>
          <w:p w14:paraId="30A27B1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0" w:type="dxa"/>
            <w:vAlign w:val="center"/>
          </w:tcPr>
          <w:p w14:paraId="64581B4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440" w:type="dxa"/>
            <w:vAlign w:val="center"/>
          </w:tcPr>
          <w:p w14:paraId="231C814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4" w:type="dxa"/>
            <w:vAlign w:val="center"/>
          </w:tcPr>
          <w:p w14:paraId="1797BFD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3" w:type="dxa"/>
            <w:vAlign w:val="center"/>
          </w:tcPr>
          <w:p w14:paraId="33A715B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444" w:type="dxa"/>
            <w:vAlign w:val="center"/>
          </w:tcPr>
          <w:p w14:paraId="2BF8BDF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0" w:type="dxa"/>
            <w:vAlign w:val="center"/>
          </w:tcPr>
          <w:p w14:paraId="009C4DD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0" w:type="dxa"/>
            <w:vAlign w:val="center"/>
          </w:tcPr>
          <w:p w14:paraId="0763629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</w:tr>
      <w:tr w:rsidR="00EE2D7D" w:rsidRPr="008F36E6" w14:paraId="1ACE2DAA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240ACE7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4D9F4BB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(°C)</w:t>
            </w:r>
          </w:p>
        </w:tc>
        <w:tc>
          <w:tcPr>
            <w:tcW w:w="436" w:type="dxa"/>
            <w:vAlign w:val="center"/>
          </w:tcPr>
          <w:p w14:paraId="7328683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36" w:type="dxa"/>
            <w:vAlign w:val="center"/>
          </w:tcPr>
          <w:p w14:paraId="7032AEB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38" w:type="dxa"/>
            <w:vAlign w:val="center"/>
          </w:tcPr>
          <w:p w14:paraId="636681A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37" w:type="dxa"/>
            <w:vAlign w:val="center"/>
          </w:tcPr>
          <w:p w14:paraId="6E89647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6" w:type="dxa"/>
            <w:vAlign w:val="center"/>
          </w:tcPr>
          <w:p w14:paraId="27DF55C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550" w:type="dxa"/>
            <w:vAlign w:val="center"/>
          </w:tcPr>
          <w:p w14:paraId="3DE9E67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549" w:type="dxa"/>
            <w:vAlign w:val="center"/>
          </w:tcPr>
          <w:p w14:paraId="513C42A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554" w:type="dxa"/>
            <w:vAlign w:val="center"/>
          </w:tcPr>
          <w:p w14:paraId="0FD589B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0E11CA5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96</w:t>
            </w:r>
          </w:p>
        </w:tc>
        <w:tc>
          <w:tcPr>
            <w:tcW w:w="440" w:type="dxa"/>
            <w:vAlign w:val="center"/>
          </w:tcPr>
          <w:p w14:paraId="5B8B30C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05DC559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4" w:type="dxa"/>
            <w:vAlign w:val="center"/>
          </w:tcPr>
          <w:p w14:paraId="70CB190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3" w:type="dxa"/>
            <w:vAlign w:val="center"/>
          </w:tcPr>
          <w:p w14:paraId="3A8CFA3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4" w:type="dxa"/>
            <w:vAlign w:val="center"/>
          </w:tcPr>
          <w:p w14:paraId="4D67D87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23E70CF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71E9361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</w:tr>
      <w:tr w:rsidR="00EE2D7D" w:rsidRPr="008F36E6" w14:paraId="6C2BD01F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72BA838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7855021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sym w:font="Symbol" w:char="F044"/>
            </w: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H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(J/g)</w:t>
            </w:r>
          </w:p>
        </w:tc>
        <w:tc>
          <w:tcPr>
            <w:tcW w:w="436" w:type="dxa"/>
            <w:vAlign w:val="center"/>
          </w:tcPr>
          <w:p w14:paraId="703F5A1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436" w:type="dxa"/>
            <w:vAlign w:val="center"/>
          </w:tcPr>
          <w:p w14:paraId="496F334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438" w:type="dxa"/>
            <w:vAlign w:val="center"/>
          </w:tcPr>
          <w:p w14:paraId="4A0F742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437" w:type="dxa"/>
            <w:vAlign w:val="center"/>
          </w:tcPr>
          <w:p w14:paraId="4DE6CC1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446" w:type="dxa"/>
            <w:vAlign w:val="center"/>
          </w:tcPr>
          <w:p w14:paraId="2A30476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550" w:type="dxa"/>
            <w:vAlign w:val="center"/>
          </w:tcPr>
          <w:p w14:paraId="192F107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549" w:type="dxa"/>
            <w:vAlign w:val="center"/>
          </w:tcPr>
          <w:p w14:paraId="3D981A0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554" w:type="dxa"/>
            <w:vAlign w:val="center"/>
          </w:tcPr>
          <w:p w14:paraId="0F2B1BC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40" w:type="dxa"/>
            <w:vAlign w:val="center"/>
          </w:tcPr>
          <w:p w14:paraId="03D501E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440" w:type="dxa"/>
            <w:vAlign w:val="center"/>
          </w:tcPr>
          <w:p w14:paraId="1DB6AA4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440" w:type="dxa"/>
            <w:vAlign w:val="center"/>
          </w:tcPr>
          <w:p w14:paraId="03AF117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444" w:type="dxa"/>
            <w:vAlign w:val="center"/>
          </w:tcPr>
          <w:p w14:paraId="6E3E4B3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443" w:type="dxa"/>
            <w:vAlign w:val="center"/>
          </w:tcPr>
          <w:p w14:paraId="66D7506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444" w:type="dxa"/>
            <w:vAlign w:val="center"/>
          </w:tcPr>
          <w:p w14:paraId="6D350CE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440" w:type="dxa"/>
            <w:vAlign w:val="center"/>
          </w:tcPr>
          <w:p w14:paraId="273E148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440" w:type="dxa"/>
            <w:vAlign w:val="center"/>
          </w:tcPr>
          <w:p w14:paraId="13A6418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</w:tr>
      <w:tr w:rsidR="00EE2D7D" w:rsidRPr="008F36E6" w14:paraId="7971BFCD" w14:textId="77777777" w:rsidTr="008F36E6">
        <w:trPr>
          <w:jc w:val="center"/>
        </w:trPr>
        <w:tc>
          <w:tcPr>
            <w:tcW w:w="991" w:type="dxa"/>
            <w:vMerge w:val="restart"/>
            <w:vAlign w:val="center"/>
          </w:tcPr>
          <w:p w14:paraId="67DC226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i/>
                <w:sz w:val="16"/>
                <w:szCs w:val="16"/>
                <w:lang w:val="en-US"/>
              </w:rPr>
              <w:t>degraded</w:t>
            </w:r>
          </w:p>
        </w:tc>
        <w:tc>
          <w:tcPr>
            <w:tcW w:w="1185" w:type="dxa"/>
            <w:vAlign w:val="center"/>
          </w:tcPr>
          <w:p w14:paraId="0321C8D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(°C)</w:t>
            </w:r>
          </w:p>
        </w:tc>
        <w:tc>
          <w:tcPr>
            <w:tcW w:w="436" w:type="dxa"/>
            <w:vAlign w:val="center"/>
          </w:tcPr>
          <w:p w14:paraId="422231F3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63</w:t>
            </w:r>
          </w:p>
        </w:tc>
        <w:tc>
          <w:tcPr>
            <w:tcW w:w="436" w:type="dxa"/>
            <w:vAlign w:val="center"/>
          </w:tcPr>
          <w:p w14:paraId="34E3155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438" w:type="dxa"/>
            <w:vAlign w:val="center"/>
          </w:tcPr>
          <w:p w14:paraId="06B58D5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437" w:type="dxa"/>
            <w:vAlign w:val="center"/>
          </w:tcPr>
          <w:p w14:paraId="7DFBC59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446" w:type="dxa"/>
            <w:vAlign w:val="center"/>
          </w:tcPr>
          <w:p w14:paraId="3ED888F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550" w:type="dxa"/>
            <w:vAlign w:val="center"/>
          </w:tcPr>
          <w:p w14:paraId="140BA52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549" w:type="dxa"/>
            <w:vAlign w:val="center"/>
          </w:tcPr>
          <w:p w14:paraId="1DCC9EB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554" w:type="dxa"/>
            <w:vAlign w:val="center"/>
          </w:tcPr>
          <w:p w14:paraId="4DF0C2F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440" w:type="dxa"/>
            <w:vAlign w:val="center"/>
          </w:tcPr>
          <w:p w14:paraId="28756A2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3B7753B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0" w:type="dxa"/>
            <w:vAlign w:val="center"/>
          </w:tcPr>
          <w:p w14:paraId="6BD411C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4" w:type="dxa"/>
            <w:vAlign w:val="center"/>
          </w:tcPr>
          <w:p w14:paraId="41BB389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3" w:type="dxa"/>
            <w:vAlign w:val="center"/>
          </w:tcPr>
          <w:p w14:paraId="4676DA5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4" w:type="dxa"/>
            <w:vAlign w:val="center"/>
          </w:tcPr>
          <w:p w14:paraId="58A2FB2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72</w:t>
            </w:r>
          </w:p>
        </w:tc>
        <w:tc>
          <w:tcPr>
            <w:tcW w:w="440" w:type="dxa"/>
            <w:vAlign w:val="center"/>
          </w:tcPr>
          <w:p w14:paraId="7F89957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440" w:type="dxa"/>
            <w:vAlign w:val="center"/>
          </w:tcPr>
          <w:p w14:paraId="5C385DC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</w:tr>
      <w:tr w:rsidR="00EE2D7D" w:rsidRPr="008F36E6" w14:paraId="1AAFE59A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1BD823F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4DE99F5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sym w:font="Symbol" w:char="F044"/>
            </w: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H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(J/g)</w:t>
            </w:r>
          </w:p>
        </w:tc>
        <w:tc>
          <w:tcPr>
            <w:tcW w:w="436" w:type="dxa"/>
            <w:vAlign w:val="center"/>
          </w:tcPr>
          <w:p w14:paraId="1691AA5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436" w:type="dxa"/>
            <w:vAlign w:val="center"/>
          </w:tcPr>
          <w:p w14:paraId="6D3F884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438" w:type="dxa"/>
            <w:vAlign w:val="center"/>
          </w:tcPr>
          <w:p w14:paraId="395B844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437" w:type="dxa"/>
            <w:vAlign w:val="center"/>
          </w:tcPr>
          <w:p w14:paraId="06EF518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446" w:type="dxa"/>
            <w:vAlign w:val="center"/>
          </w:tcPr>
          <w:p w14:paraId="2617231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550" w:type="dxa"/>
            <w:vAlign w:val="center"/>
          </w:tcPr>
          <w:p w14:paraId="60AA505E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49" w:type="dxa"/>
            <w:vAlign w:val="center"/>
          </w:tcPr>
          <w:p w14:paraId="00DA21A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54" w:type="dxa"/>
            <w:vAlign w:val="center"/>
          </w:tcPr>
          <w:p w14:paraId="4B49048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440" w:type="dxa"/>
            <w:vAlign w:val="center"/>
          </w:tcPr>
          <w:p w14:paraId="4B3F0C6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440" w:type="dxa"/>
            <w:vAlign w:val="center"/>
          </w:tcPr>
          <w:p w14:paraId="4CCC9A0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440" w:type="dxa"/>
            <w:vAlign w:val="center"/>
          </w:tcPr>
          <w:p w14:paraId="603EA02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4" w:type="dxa"/>
            <w:vAlign w:val="center"/>
          </w:tcPr>
          <w:p w14:paraId="5D92607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3" w:type="dxa"/>
            <w:vAlign w:val="center"/>
          </w:tcPr>
          <w:p w14:paraId="538C8C5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444" w:type="dxa"/>
            <w:vAlign w:val="center"/>
          </w:tcPr>
          <w:p w14:paraId="51F0421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440" w:type="dxa"/>
            <w:vAlign w:val="center"/>
          </w:tcPr>
          <w:p w14:paraId="0924427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440" w:type="dxa"/>
            <w:vAlign w:val="center"/>
          </w:tcPr>
          <w:p w14:paraId="4F16044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</w:p>
        </w:tc>
      </w:tr>
      <w:tr w:rsidR="00EE2D7D" w:rsidRPr="008F36E6" w14:paraId="603CB804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6908007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7305AB1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T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(°C)</w:t>
            </w:r>
          </w:p>
        </w:tc>
        <w:tc>
          <w:tcPr>
            <w:tcW w:w="436" w:type="dxa"/>
            <w:vAlign w:val="center"/>
          </w:tcPr>
          <w:p w14:paraId="3B8097F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36" w:type="dxa"/>
            <w:vAlign w:val="center"/>
          </w:tcPr>
          <w:p w14:paraId="4F52FB6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38" w:type="dxa"/>
            <w:vAlign w:val="center"/>
          </w:tcPr>
          <w:p w14:paraId="3D83975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37" w:type="dxa"/>
            <w:vAlign w:val="center"/>
          </w:tcPr>
          <w:p w14:paraId="7C5237F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6" w:type="dxa"/>
            <w:vAlign w:val="center"/>
          </w:tcPr>
          <w:p w14:paraId="793A5B5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550" w:type="dxa"/>
            <w:vAlign w:val="center"/>
          </w:tcPr>
          <w:p w14:paraId="4ECE2909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549" w:type="dxa"/>
            <w:vAlign w:val="center"/>
          </w:tcPr>
          <w:p w14:paraId="56092CC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554" w:type="dxa"/>
            <w:vAlign w:val="center"/>
          </w:tcPr>
          <w:p w14:paraId="3908182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069350AF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96</w:t>
            </w:r>
          </w:p>
        </w:tc>
        <w:tc>
          <w:tcPr>
            <w:tcW w:w="440" w:type="dxa"/>
            <w:vAlign w:val="center"/>
          </w:tcPr>
          <w:p w14:paraId="5C8B0C1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5D5C736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4" w:type="dxa"/>
            <w:vAlign w:val="center"/>
          </w:tcPr>
          <w:p w14:paraId="3EC3F91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3" w:type="dxa"/>
            <w:vAlign w:val="center"/>
          </w:tcPr>
          <w:p w14:paraId="7F384D9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4" w:type="dxa"/>
            <w:vAlign w:val="center"/>
          </w:tcPr>
          <w:p w14:paraId="2E063A7B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3FFE4E3C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440" w:type="dxa"/>
            <w:vAlign w:val="center"/>
          </w:tcPr>
          <w:p w14:paraId="1A0C2D9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</w:tr>
      <w:tr w:rsidR="00EE2D7D" w:rsidRPr="008F36E6" w14:paraId="5D2BA7EA" w14:textId="77777777" w:rsidTr="008F36E6">
        <w:trPr>
          <w:jc w:val="center"/>
        </w:trPr>
        <w:tc>
          <w:tcPr>
            <w:tcW w:w="991" w:type="dxa"/>
            <w:vMerge/>
            <w:vAlign w:val="center"/>
          </w:tcPr>
          <w:p w14:paraId="146C4EF7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85" w:type="dxa"/>
            <w:vAlign w:val="center"/>
          </w:tcPr>
          <w:p w14:paraId="1A1E2795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sym w:font="Symbol" w:char="F044"/>
            </w:r>
            <w:proofErr w:type="spellStart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>H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bscript"/>
                <w:lang w:val="en-US"/>
              </w:rPr>
              <w:t>m</w:t>
            </w:r>
            <w:r w:rsidRPr="008F36E6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II</w:t>
            </w:r>
            <w:proofErr w:type="spellEnd"/>
            <w:r w:rsidRPr="008F36E6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(J/g)</w:t>
            </w:r>
          </w:p>
        </w:tc>
        <w:tc>
          <w:tcPr>
            <w:tcW w:w="436" w:type="dxa"/>
            <w:vAlign w:val="center"/>
          </w:tcPr>
          <w:p w14:paraId="11E14E6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36" w:type="dxa"/>
            <w:vAlign w:val="center"/>
          </w:tcPr>
          <w:p w14:paraId="0B89A60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438" w:type="dxa"/>
            <w:vAlign w:val="center"/>
          </w:tcPr>
          <w:p w14:paraId="3AB22D02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437" w:type="dxa"/>
            <w:vAlign w:val="center"/>
          </w:tcPr>
          <w:p w14:paraId="60758BD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446" w:type="dxa"/>
            <w:vAlign w:val="center"/>
          </w:tcPr>
          <w:p w14:paraId="18831A24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550" w:type="dxa"/>
            <w:vAlign w:val="center"/>
          </w:tcPr>
          <w:p w14:paraId="788E98C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549" w:type="dxa"/>
            <w:vAlign w:val="center"/>
          </w:tcPr>
          <w:p w14:paraId="118862B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554" w:type="dxa"/>
            <w:vAlign w:val="center"/>
          </w:tcPr>
          <w:p w14:paraId="383EC398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440" w:type="dxa"/>
            <w:vAlign w:val="center"/>
          </w:tcPr>
          <w:p w14:paraId="5AE266E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440" w:type="dxa"/>
            <w:vAlign w:val="center"/>
          </w:tcPr>
          <w:p w14:paraId="3A9266BD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440" w:type="dxa"/>
            <w:vAlign w:val="center"/>
          </w:tcPr>
          <w:p w14:paraId="1D7C2AB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444" w:type="dxa"/>
            <w:vAlign w:val="center"/>
          </w:tcPr>
          <w:p w14:paraId="3F7E8D76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443" w:type="dxa"/>
            <w:vAlign w:val="center"/>
          </w:tcPr>
          <w:p w14:paraId="7505B471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444" w:type="dxa"/>
            <w:vAlign w:val="center"/>
          </w:tcPr>
          <w:p w14:paraId="76E8455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440" w:type="dxa"/>
            <w:vAlign w:val="center"/>
          </w:tcPr>
          <w:p w14:paraId="47B80E6A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440" w:type="dxa"/>
            <w:vAlign w:val="center"/>
          </w:tcPr>
          <w:p w14:paraId="7B0DD830" w14:textId="77777777" w:rsidR="00EE2D7D" w:rsidRPr="008F36E6" w:rsidRDefault="00EE2D7D" w:rsidP="00C75141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F36E6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</w:tr>
    </w:tbl>
    <w:p w14:paraId="16634F28" w14:textId="77777777" w:rsidR="00EE2D7D" w:rsidRPr="00B32A4A" w:rsidRDefault="00EE2D7D" w:rsidP="00EE2D7D">
      <w:pPr>
        <w:pStyle w:val="ListParagraph"/>
        <w:autoSpaceDE w:val="0"/>
        <w:autoSpaceDN w:val="0"/>
        <w:adjustRightInd w:val="0"/>
        <w:spacing w:after="0" w:line="480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7AE07749" w14:textId="77777777" w:rsidR="00EE2D7D" w:rsidRPr="00B32A4A" w:rsidRDefault="00EE2D7D" w:rsidP="00EE2D7D">
      <w:pPr>
        <w:pStyle w:val="ListParagraph"/>
        <w:autoSpaceDE w:val="0"/>
        <w:autoSpaceDN w:val="0"/>
        <w:adjustRightInd w:val="0"/>
        <w:spacing w:after="0" w:line="480" w:lineRule="auto"/>
        <w:ind w:left="432"/>
      </w:pPr>
      <w:r w:rsidRPr="00B32A4A">
        <w:rPr>
          <w:noProof/>
          <w:lang w:val="it-IT"/>
        </w:rPr>
        <w:lastRenderedPageBreak/>
        <w:drawing>
          <wp:inline distT="0" distB="0" distL="0" distR="0" wp14:anchorId="7C3142EA" wp14:editId="08E0F5DC">
            <wp:extent cx="5859761" cy="2981738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6" r="3037"/>
                    <a:stretch/>
                  </pic:blipFill>
                  <pic:spPr bwMode="auto">
                    <a:xfrm>
                      <a:off x="0" y="0"/>
                      <a:ext cx="5868783" cy="298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0DCBD" w14:textId="38675BAE" w:rsidR="00604EB4" w:rsidRDefault="00EE2D7D" w:rsidP="00EE2D7D">
      <w:pPr>
        <w:pStyle w:val="ListParagraph"/>
        <w:autoSpaceDE w:val="0"/>
        <w:autoSpaceDN w:val="0"/>
        <w:adjustRightInd w:val="0"/>
        <w:spacing w:after="0" w:line="240" w:lineRule="auto"/>
        <w:ind w:left="432"/>
        <w:jc w:val="both"/>
        <w:rPr>
          <w:rFonts w:ascii="Arial" w:hAnsi="Arial" w:cs="Arial"/>
          <w:sz w:val="24"/>
          <w:szCs w:val="24"/>
        </w:rPr>
      </w:pPr>
      <w:r w:rsidRPr="00EE2D7D">
        <w:rPr>
          <w:rFonts w:ascii="Arial" w:hAnsi="Arial" w:cs="Arial"/>
          <w:b/>
          <w:bCs/>
          <w:sz w:val="24"/>
          <w:szCs w:val="24"/>
        </w:rPr>
        <w:t>Figure S13.</w:t>
      </w:r>
      <w:r w:rsidRPr="00EE2D7D">
        <w:rPr>
          <w:rFonts w:ascii="Arial" w:hAnsi="Arial" w:cs="Arial"/>
          <w:sz w:val="24"/>
          <w:szCs w:val="24"/>
        </w:rPr>
        <w:t xml:space="preserve"> DSC curves</w:t>
      </w:r>
      <w:r w:rsidRPr="00B32A4A">
        <w:rPr>
          <w:rFonts w:ascii="Arial" w:hAnsi="Arial" w:cs="Arial"/>
          <w:sz w:val="24"/>
          <w:szCs w:val="24"/>
        </w:rPr>
        <w:t xml:space="preserve"> of the samples at different degradation times and their relative blanks: A-D) </w:t>
      </w:r>
      <w:proofErr w:type="spellStart"/>
      <w:r w:rsidRPr="00B32A4A">
        <w:rPr>
          <w:rFonts w:ascii="Arial" w:hAnsi="Arial" w:cs="Arial"/>
          <w:sz w:val="24"/>
          <w:szCs w:val="24"/>
        </w:rPr>
        <w:t>PPeTF</w:t>
      </w:r>
      <w:proofErr w:type="spellEnd"/>
      <w:r w:rsidRPr="00B32A4A">
        <w:rPr>
          <w:rFonts w:ascii="Arial" w:hAnsi="Arial" w:cs="Arial"/>
          <w:sz w:val="24"/>
          <w:szCs w:val="24"/>
        </w:rPr>
        <w:t>; E-H) PHTF.</w:t>
      </w:r>
    </w:p>
    <w:p w14:paraId="7034F65A" w14:textId="3ADBDA39" w:rsidR="00A820CA" w:rsidRDefault="00A820CA" w:rsidP="00EE2D7D">
      <w:pPr>
        <w:pStyle w:val="ListParagraph"/>
        <w:autoSpaceDE w:val="0"/>
        <w:autoSpaceDN w:val="0"/>
        <w:adjustRightInd w:val="0"/>
        <w:spacing w:after="0" w:line="240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1F4F9C8B" w14:textId="4C35402F" w:rsidR="00A820CA" w:rsidRDefault="00A820CA" w:rsidP="00EE2D7D">
      <w:pPr>
        <w:pStyle w:val="ListParagraph"/>
        <w:autoSpaceDE w:val="0"/>
        <w:autoSpaceDN w:val="0"/>
        <w:adjustRightInd w:val="0"/>
        <w:spacing w:after="0" w:line="240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31EC340D" w14:textId="4D959C8E" w:rsidR="00A820CA" w:rsidRDefault="00A820CA" w:rsidP="00EE2D7D">
      <w:pPr>
        <w:pStyle w:val="ListParagraph"/>
        <w:autoSpaceDE w:val="0"/>
        <w:autoSpaceDN w:val="0"/>
        <w:adjustRightInd w:val="0"/>
        <w:spacing w:after="0" w:line="240" w:lineRule="auto"/>
        <w:ind w:left="432"/>
        <w:jc w:val="both"/>
        <w:rPr>
          <w:rFonts w:ascii="Arial" w:hAnsi="Arial" w:cs="Arial"/>
          <w:sz w:val="24"/>
          <w:szCs w:val="24"/>
        </w:rPr>
      </w:pPr>
    </w:p>
    <w:p w14:paraId="536958BA" w14:textId="77777777" w:rsidR="00A820CA" w:rsidRPr="00B32A4A" w:rsidRDefault="00A820CA" w:rsidP="00A820CA">
      <w:pPr>
        <w:pStyle w:val="ListParagraph"/>
        <w:spacing w:line="480" w:lineRule="auto"/>
        <w:ind w:left="432"/>
        <w:jc w:val="both"/>
        <w:rPr>
          <w:rFonts w:ascii="Arial" w:hAnsi="Arial" w:cs="Arial"/>
          <w:sz w:val="24"/>
          <w:szCs w:val="24"/>
          <w:lang w:val="en-GB"/>
        </w:rPr>
      </w:pPr>
      <w:r w:rsidRPr="00B32A4A">
        <w:rPr>
          <w:noProof/>
          <w:lang w:val="it-IT"/>
        </w:rPr>
        <w:drawing>
          <wp:inline distT="0" distB="0" distL="0" distR="0" wp14:anchorId="707A85CC" wp14:editId="276BDA2C">
            <wp:extent cx="5760720" cy="175260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DB44C" w14:textId="22EE2510" w:rsidR="00A820CA" w:rsidRPr="00B32A4A" w:rsidRDefault="00A820CA" w:rsidP="00A820CA">
      <w:pPr>
        <w:pStyle w:val="ListParagraph"/>
        <w:spacing w:after="0" w:line="240" w:lineRule="auto"/>
        <w:ind w:left="432"/>
        <w:jc w:val="both"/>
        <w:rPr>
          <w:rFonts w:ascii="Arial" w:hAnsi="Arial" w:cs="Arial"/>
          <w:sz w:val="24"/>
          <w:szCs w:val="24"/>
          <w:lang w:val="en-GB"/>
        </w:rPr>
      </w:pPr>
      <w:r w:rsidRPr="00A820CA">
        <w:rPr>
          <w:rFonts w:ascii="Arial" w:hAnsi="Arial" w:cs="Arial"/>
          <w:b/>
          <w:bCs/>
          <w:sz w:val="24"/>
          <w:szCs w:val="24"/>
          <w:lang w:val="en-GB"/>
        </w:rPr>
        <w:t>Figure S14.</w:t>
      </w:r>
      <w:r w:rsidRPr="00A820CA">
        <w:rPr>
          <w:rFonts w:ascii="Arial" w:hAnsi="Arial" w:cs="Arial"/>
          <w:sz w:val="24"/>
          <w:szCs w:val="24"/>
          <w:lang w:val="en-GB"/>
        </w:rPr>
        <w:t xml:space="preserve"> XRD patterns of the samples after enzymatic degradation at 50°C. Peak intensity of patterns of samples after 96 h of enzyme digestion are multiplied by two. Dotted and dashed line are reported to highline crystalline and amorphous components for sample Thc_cut2_96h, as an example.</w:t>
      </w:r>
    </w:p>
    <w:p w14:paraId="7FA3D883" w14:textId="77777777" w:rsidR="00A820CA" w:rsidRPr="00A820CA" w:rsidRDefault="00A820CA" w:rsidP="00EE2D7D">
      <w:pPr>
        <w:pStyle w:val="ListParagraph"/>
        <w:autoSpaceDE w:val="0"/>
        <w:autoSpaceDN w:val="0"/>
        <w:adjustRightInd w:val="0"/>
        <w:spacing w:after="0" w:line="240" w:lineRule="auto"/>
        <w:ind w:left="432"/>
        <w:jc w:val="both"/>
        <w:rPr>
          <w:rFonts w:ascii="Arial" w:hAnsi="Arial" w:cs="Arial"/>
          <w:sz w:val="24"/>
          <w:szCs w:val="24"/>
          <w:lang w:val="en-GB"/>
        </w:rPr>
      </w:pPr>
    </w:p>
    <w:sectPr w:rsidR="00A820CA" w:rsidRPr="00A820CA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164"/>
    <w:rsid w:val="00043425"/>
    <w:rsid w:val="000700A6"/>
    <w:rsid w:val="00071392"/>
    <w:rsid w:val="001A5FEE"/>
    <w:rsid w:val="001D63CD"/>
    <w:rsid w:val="002F5E0E"/>
    <w:rsid w:val="00362958"/>
    <w:rsid w:val="003A212F"/>
    <w:rsid w:val="003C4164"/>
    <w:rsid w:val="003C7C98"/>
    <w:rsid w:val="003F55C6"/>
    <w:rsid w:val="0049796F"/>
    <w:rsid w:val="005A1D6B"/>
    <w:rsid w:val="00604EB4"/>
    <w:rsid w:val="006C4959"/>
    <w:rsid w:val="00756A73"/>
    <w:rsid w:val="00791985"/>
    <w:rsid w:val="007E0DCB"/>
    <w:rsid w:val="008033BA"/>
    <w:rsid w:val="00837BF4"/>
    <w:rsid w:val="008A1118"/>
    <w:rsid w:val="008F36E6"/>
    <w:rsid w:val="0091535A"/>
    <w:rsid w:val="009910FC"/>
    <w:rsid w:val="00A06225"/>
    <w:rsid w:val="00A13C1F"/>
    <w:rsid w:val="00A820CA"/>
    <w:rsid w:val="00AA047C"/>
    <w:rsid w:val="00B43D44"/>
    <w:rsid w:val="00D839B5"/>
    <w:rsid w:val="00E1099E"/>
    <w:rsid w:val="00EC61A2"/>
    <w:rsid w:val="00EE2D7D"/>
    <w:rsid w:val="00F94F45"/>
    <w:rsid w:val="00FA029E"/>
    <w:rsid w:val="00FB292B"/>
    <w:rsid w:val="00FB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7BDBC"/>
  <w15:chartTrackingRefBased/>
  <w15:docId w15:val="{4A24965F-75CD-42D5-A5AE-41B8E378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416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416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E2D7D"/>
    <w:pPr>
      <w:spacing w:after="200" w:line="276" w:lineRule="auto"/>
      <w:ind w:left="720"/>
      <w:contextualSpacing/>
    </w:pPr>
    <w:rPr>
      <w:rFonts w:ascii="Calibri" w:eastAsia="Calibri" w:hAnsi="Calibri" w:cs="Calibri"/>
      <w:lang w:eastAsia="it-IT"/>
    </w:rPr>
  </w:style>
  <w:style w:type="table" w:styleId="TableGrid">
    <w:name w:val="Table Grid"/>
    <w:basedOn w:val="TableNormal"/>
    <w:uiPriority w:val="39"/>
    <w:rsid w:val="00EE2D7D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tif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858</Words>
  <Characters>4893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Pellis</dc:creator>
  <cp:keywords/>
  <dc:description/>
  <cp:lastModifiedBy>Nadia Olesen</cp:lastModifiedBy>
  <cp:revision>3</cp:revision>
  <dcterms:created xsi:type="dcterms:W3CDTF">2021-09-24T17:34:00Z</dcterms:created>
  <dcterms:modified xsi:type="dcterms:W3CDTF">2021-09-29T11:50:00Z</dcterms:modified>
</cp:coreProperties>
</file>