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D03" w:rsidRPr="00446FA1" w:rsidRDefault="00301479" w:rsidP="00301479">
      <w:pPr>
        <w:jc w:val="center"/>
        <w:rPr>
          <w:b/>
        </w:rPr>
      </w:pPr>
      <w:r w:rsidRPr="00446FA1">
        <w:rPr>
          <w:b/>
        </w:rPr>
        <w:t xml:space="preserve">Supplementary </w:t>
      </w:r>
      <w:r w:rsidR="00E3183B">
        <w:rPr>
          <w:b/>
        </w:rPr>
        <w:t>Data S3</w:t>
      </w:r>
    </w:p>
    <w:p w:rsidR="00E47ADC" w:rsidRDefault="00E47ADC" w:rsidP="00301479">
      <w:pPr>
        <w:jc w:val="center"/>
      </w:pPr>
      <w:r>
        <w:object w:dxaOrig="9030" w:dyaOrig="12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2pt;height:516.15pt" o:ole="" filled="t">
            <v:imagedata r:id="rId6" o:title=""/>
          </v:shape>
          <o:OLEObject Type="Embed" ProgID="Prism7.Document" ShapeID="_x0000_i1025" DrawAspect="Content" ObjectID="_1550312826" r:id="rId7"/>
        </w:object>
      </w:r>
    </w:p>
    <w:p w:rsidR="00301479" w:rsidRDefault="00301479" w:rsidP="002853E9">
      <w:pPr>
        <w:jc w:val="both"/>
      </w:pPr>
      <w:proofErr w:type="gramStart"/>
      <w:r w:rsidRPr="00E47ADC">
        <w:rPr>
          <w:b/>
        </w:rPr>
        <w:t xml:space="preserve">Supplementary Figure </w:t>
      </w:r>
      <w:r w:rsidR="00986069">
        <w:rPr>
          <w:b/>
        </w:rPr>
        <w:t>S3</w:t>
      </w:r>
      <w:r>
        <w:t>.</w:t>
      </w:r>
      <w:proofErr w:type="gramEnd"/>
      <w:r>
        <w:t xml:space="preserve"> </w:t>
      </w:r>
      <w:proofErr w:type="gramStart"/>
      <w:r w:rsidR="00947CC7">
        <w:t>Representative</w:t>
      </w:r>
      <w:r w:rsidR="00E47ADC">
        <w:t xml:space="preserve"> </w:t>
      </w:r>
      <w:r w:rsidR="00947CC7">
        <w:t>data showing the viability and metabolic competence</w:t>
      </w:r>
      <w:r w:rsidR="00E47ADC">
        <w:t xml:space="preserve"> of </w:t>
      </w:r>
      <w:r w:rsidR="00986069">
        <w:t>skin from an individual donor in</w:t>
      </w:r>
      <w:bookmarkStart w:id="0" w:name="_GoBack"/>
      <w:bookmarkEnd w:id="0"/>
      <w:r w:rsidR="00E47ADC">
        <w:t xml:space="preserve"> </w:t>
      </w:r>
      <w:r w:rsidR="00E47ADC" w:rsidRPr="00947CC7">
        <w:rPr>
          <w:i/>
        </w:rPr>
        <w:t>ex vivo</w:t>
      </w:r>
      <w:r w:rsidR="00E47ADC">
        <w:t xml:space="preserve"> culture.</w:t>
      </w:r>
      <w:proofErr w:type="gramEnd"/>
      <w:r w:rsidR="00E47ADC">
        <w:t xml:space="preserve"> Following an initial release of </w:t>
      </w:r>
      <w:r w:rsidR="00B77E70">
        <w:t>lactate dehydrogenase (</w:t>
      </w:r>
      <w:r w:rsidR="00E47ADC">
        <w:t>LDH</w:t>
      </w:r>
      <w:r w:rsidR="00B77E70">
        <w:t>)</w:t>
      </w:r>
      <w:r w:rsidR="00E47ADC">
        <w:t xml:space="preserve"> into the culture medium following the trauma experienced by peripheral skin cells during biopsy sampling, LDH release settles within a day and remains low during culture (data are expressed as µUnits of LDH activity per ml culture medium)</w:t>
      </w:r>
      <w:r w:rsidR="00986069">
        <w:t>. Neither EPA nor DHA affected viability and therefore LDH release</w:t>
      </w:r>
      <w:r w:rsidR="00E47ADC">
        <w:t xml:space="preserve"> (</w:t>
      </w:r>
      <w:r w:rsidR="00E47ADC" w:rsidRPr="00E47ADC">
        <w:rPr>
          <w:b/>
        </w:rPr>
        <w:t>A</w:t>
      </w:r>
      <w:r w:rsidR="00E47ADC">
        <w:t>). Skin biopsies cultured</w:t>
      </w:r>
      <w:r w:rsidR="00986069">
        <w:t xml:space="preserve"> for 3 and 6</w:t>
      </w:r>
      <w:r w:rsidR="00E47ADC">
        <w:t xml:space="preserve"> </w:t>
      </w:r>
      <w:r w:rsidR="00986069">
        <w:t>days with 50 µM</w:t>
      </w:r>
      <w:r w:rsidR="00E47ADC">
        <w:t xml:space="preserve"> EPA (green squares) or DHA (orange diamonds) show upta</w:t>
      </w:r>
      <w:r w:rsidR="00947CC7">
        <w:t>ke of the fatty acids and alter</w:t>
      </w:r>
      <w:r w:rsidR="00E47ADC">
        <w:t xml:space="preserve">ations in the </w:t>
      </w:r>
      <w:r w:rsidR="00947CC7">
        <w:t>EPA and DHA content</w:t>
      </w:r>
      <w:r w:rsidR="00E47ADC">
        <w:t xml:space="preserve"> of the </w:t>
      </w:r>
      <w:r w:rsidR="00986069">
        <w:t>epi</w:t>
      </w:r>
      <w:r w:rsidR="00E47ADC">
        <w:t>dermis (</w:t>
      </w:r>
      <w:r w:rsidR="00E47ADC" w:rsidRPr="00E47ADC">
        <w:rPr>
          <w:b/>
        </w:rPr>
        <w:t>B</w:t>
      </w:r>
      <w:r w:rsidR="00E47ADC">
        <w:t>) and dermis (</w:t>
      </w:r>
      <w:r w:rsidR="00E47ADC" w:rsidRPr="00E47ADC">
        <w:rPr>
          <w:b/>
        </w:rPr>
        <w:t>C</w:t>
      </w:r>
      <w:r w:rsidR="00E47ADC">
        <w:t>)</w:t>
      </w:r>
      <w:r w:rsidR="00986069">
        <w:t>, compared with vehicle (DMSO) treatment</w:t>
      </w:r>
      <w:r w:rsidR="00E47ADC">
        <w:t xml:space="preserve">. </w:t>
      </w:r>
      <w:r w:rsidR="00947CC7">
        <w:t xml:space="preserve">EPA and DHA content are shown as % of total fatty acids in the </w:t>
      </w:r>
      <w:r w:rsidR="00986069">
        <w:t>epi</w:t>
      </w:r>
      <w:r w:rsidR="00947CC7">
        <w:t>dermis (</w:t>
      </w:r>
      <w:r w:rsidR="00947CC7" w:rsidRPr="00947CC7">
        <w:rPr>
          <w:b/>
        </w:rPr>
        <w:t>B</w:t>
      </w:r>
      <w:r w:rsidR="00947CC7">
        <w:t>) or dermis (</w:t>
      </w:r>
      <w:r w:rsidR="00947CC7" w:rsidRPr="00947CC7">
        <w:rPr>
          <w:b/>
        </w:rPr>
        <w:t>C</w:t>
      </w:r>
      <w:r w:rsidR="00947CC7">
        <w:t>).</w:t>
      </w:r>
    </w:p>
    <w:sectPr w:rsidR="00301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479"/>
    <w:rsid w:val="00037E19"/>
    <w:rsid w:val="000E4703"/>
    <w:rsid w:val="002853E9"/>
    <w:rsid w:val="00301479"/>
    <w:rsid w:val="003A5413"/>
    <w:rsid w:val="00446FA1"/>
    <w:rsid w:val="00561FC3"/>
    <w:rsid w:val="006F33F6"/>
    <w:rsid w:val="007D2A4C"/>
    <w:rsid w:val="00947CC7"/>
    <w:rsid w:val="00986069"/>
    <w:rsid w:val="00A121BF"/>
    <w:rsid w:val="00A75C2A"/>
    <w:rsid w:val="00B77E70"/>
    <w:rsid w:val="00D9275E"/>
    <w:rsid w:val="00D92BA1"/>
    <w:rsid w:val="00E3183B"/>
    <w:rsid w:val="00E47ADC"/>
    <w:rsid w:val="00E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853E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5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5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3E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853E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5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53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3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3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3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3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2D731-E934-4D21-8F17-FD5576923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Kendall</dc:creator>
  <cp:lastModifiedBy>Alexandra Kendall</cp:lastModifiedBy>
  <cp:revision>2</cp:revision>
  <dcterms:created xsi:type="dcterms:W3CDTF">2017-03-06T13:41:00Z</dcterms:created>
  <dcterms:modified xsi:type="dcterms:W3CDTF">2017-03-06T13:41:00Z</dcterms:modified>
</cp:coreProperties>
</file>